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B4E3" w14:textId="09142601" w:rsidR="006B25FC" w:rsidRDefault="00F41D2C" w:rsidP="00F41D2C">
      <w:pPr>
        <w:tabs>
          <w:tab w:val="left" w:pos="792"/>
        </w:tabs>
        <w:spacing w:after="0" w:line="276" w:lineRule="auto"/>
        <w:jc w:val="both"/>
        <w:rPr>
          <w:rFonts w:ascii="Garamond" w:hAnsi="Garamond" w:cs="Calibri-Bold"/>
          <w:b/>
          <w:bCs/>
          <w:sz w:val="24"/>
          <w:szCs w:val="24"/>
        </w:rPr>
      </w:pPr>
      <w:r>
        <w:rPr>
          <w:rFonts w:ascii="Garamond" w:hAnsi="Garamond" w:cs="Calibri-Bold"/>
          <w:b/>
          <w:bCs/>
          <w:noProof/>
          <w:sz w:val="24"/>
          <w:szCs w:val="24"/>
        </w:rPr>
        <w:drawing>
          <wp:anchor distT="0" distB="0" distL="114300" distR="114300" simplePos="0" relativeHeight="251659264" behindDoc="0" locked="0" layoutInCell="1" allowOverlap="1" wp14:anchorId="67ADA5E6" wp14:editId="6502AA9C">
            <wp:simplePos x="0" y="0"/>
            <wp:positionH relativeFrom="margin">
              <wp:align>center</wp:align>
            </wp:positionH>
            <wp:positionV relativeFrom="paragraph">
              <wp:posOffset>53340</wp:posOffset>
            </wp:positionV>
            <wp:extent cx="1228725" cy="807720"/>
            <wp:effectExtent l="0" t="0" r="9525" b="0"/>
            <wp:wrapTopAndBottom/>
            <wp:docPr id="7" name="Immagine 7" descr="Immagine che contiene testo, Carattere, simbol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simbolo, log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8725" cy="807720"/>
                    </a:xfrm>
                    <a:prstGeom prst="rect">
                      <a:avLst/>
                    </a:prstGeom>
                  </pic:spPr>
                </pic:pic>
              </a:graphicData>
            </a:graphic>
            <wp14:sizeRelH relativeFrom="page">
              <wp14:pctWidth>0</wp14:pctWidth>
            </wp14:sizeRelH>
            <wp14:sizeRelV relativeFrom="page">
              <wp14:pctHeight>0</wp14:pctHeight>
            </wp14:sizeRelV>
          </wp:anchor>
        </w:drawing>
      </w:r>
      <w:r w:rsidRPr="00F41D2C">
        <w:rPr>
          <w:rFonts w:ascii="Garamond" w:hAnsi="Garamond" w:cs="Calibri-Bold"/>
          <w:b/>
          <w:bCs/>
          <w:noProof/>
          <w:sz w:val="24"/>
          <w:szCs w:val="24"/>
        </w:rPr>
        <mc:AlternateContent>
          <mc:Choice Requires="wps">
            <w:drawing>
              <wp:anchor distT="45720" distB="45720" distL="114300" distR="114300" simplePos="0" relativeHeight="251661312" behindDoc="0" locked="0" layoutInCell="1" allowOverlap="1" wp14:anchorId="612F7AD6" wp14:editId="09B5B0DF">
                <wp:simplePos x="0" y="0"/>
                <wp:positionH relativeFrom="margin">
                  <wp:posOffset>4714240</wp:posOffset>
                </wp:positionH>
                <wp:positionV relativeFrom="paragraph">
                  <wp:posOffset>144145</wp:posOffset>
                </wp:positionV>
                <wp:extent cx="998220" cy="1404620"/>
                <wp:effectExtent l="0" t="0" r="1143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220" cy="1404620"/>
                        </a:xfrm>
                        <a:prstGeom prst="rect">
                          <a:avLst/>
                        </a:prstGeom>
                        <a:solidFill>
                          <a:srgbClr val="FFFFFF"/>
                        </a:solidFill>
                        <a:ln w="9525">
                          <a:solidFill>
                            <a:srgbClr val="000000"/>
                          </a:solidFill>
                          <a:miter lim="800000"/>
                          <a:headEnd/>
                          <a:tailEnd/>
                        </a:ln>
                      </wps:spPr>
                      <wps:txbx>
                        <w:txbxContent>
                          <w:p w14:paraId="0070C44D" w14:textId="55A0CC4C" w:rsidR="00F41D2C" w:rsidRDefault="00F41D2C" w:rsidP="00F41D2C">
                            <w:pPr>
                              <w:jc w:val="center"/>
                            </w:pPr>
                            <w:r>
                              <w:t>LOGO REGIONALE</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w14:anchorId="612F7AD6" id="_x0000_t202" coordsize="21600,21600" o:spt="202" path="m,l,21600r21600,l21600,xe">
                <v:stroke joinstyle="miter"/>
                <v:path gradientshapeok="t" o:connecttype="rect"/>
              </v:shapetype>
              <v:shape id="Casella di testo 2" o:spid="_x0000_s1026" type="#_x0000_t202" style="position:absolute;left:0;text-align:left;margin-left:371.2pt;margin-top:11.35pt;width:78.6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">
                <v:textbox style="mso-fit-shape-to-text:t">
                  <w:txbxContent>
                    <w:p w14:paraId="0070C44D" w14:textId="55A0CC4C" w:rsidR="00F41D2C" w:rsidRDefault="00F41D2C" w:rsidP="00F41D2C">
                      <w:pPr>
                        <w:jc w:val="center"/>
                      </w:pPr>
                      <w:r>
                        <w:t>LOGO REGIONALE</w:t>
                      </w:r>
                    </w:p>
                  </w:txbxContent>
                </v:textbox>
                <w10:wrap type="square" anchorx="margin"/>
              </v:shape>
            </w:pict>
          </mc:Fallback>
        </mc:AlternateContent>
      </w:r>
      <w:r>
        <w:rPr>
          <w:rFonts w:ascii="Garamond" w:hAnsi="Garamond" w:cs="Calibri-Bold"/>
          <w:b/>
          <w:bCs/>
          <w:noProof/>
          <w:sz w:val="24"/>
          <w:szCs w:val="24"/>
        </w:rPr>
        <w:drawing>
          <wp:anchor distT="0" distB="0" distL="114300" distR="114300" simplePos="0" relativeHeight="251658240" behindDoc="0" locked="0" layoutInCell="1" allowOverlap="1" wp14:anchorId="0851F47F" wp14:editId="1DB3F5B5">
            <wp:simplePos x="0" y="0"/>
            <wp:positionH relativeFrom="margin">
              <wp:align>left</wp:align>
            </wp:positionH>
            <wp:positionV relativeFrom="paragraph">
              <wp:posOffset>205740</wp:posOffset>
            </wp:positionV>
            <wp:extent cx="2545080" cy="567216"/>
            <wp:effectExtent l="0" t="0" r="7620" b="4445"/>
            <wp:wrapThrough wrapText="bothSides">
              <wp:wrapPolygon edited="0">
                <wp:start x="0" y="0"/>
                <wp:lineTo x="0" y="21044"/>
                <wp:lineTo x="21503" y="21044"/>
                <wp:lineTo x="21503" y="0"/>
                <wp:lineTo x="0" y="0"/>
              </wp:wrapPolygon>
            </wp:wrapThrough>
            <wp:docPr id="6" name="Immagine 6"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Carattere, schermata, Blu elettric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5080" cy="567216"/>
                    </a:xfrm>
                    <a:prstGeom prst="rect">
                      <a:avLst/>
                    </a:prstGeom>
                  </pic:spPr>
                </pic:pic>
              </a:graphicData>
            </a:graphic>
          </wp:anchor>
        </w:drawing>
      </w:r>
      <w:r>
        <w:rPr>
          <w:rFonts w:ascii="Garamond" w:hAnsi="Garamond" w:cs="Calibri-Bold"/>
          <w:b/>
          <w:bCs/>
          <w:sz w:val="24"/>
          <w:szCs w:val="24"/>
        </w:rPr>
        <w:tab/>
      </w:r>
    </w:p>
    <w:p w14:paraId="1F47423B" w14:textId="69703C3F" w:rsidR="006B25FC" w:rsidRDefault="006B25FC">
      <w:pPr>
        <w:spacing w:after="0" w:line="276" w:lineRule="auto"/>
        <w:jc w:val="center"/>
        <w:rPr>
          <w:rFonts w:ascii="Garamond" w:hAnsi="Garamond" w:cs="Calibri-Bold"/>
          <w:b/>
          <w:bCs/>
          <w:sz w:val="36"/>
          <w:szCs w:val="36"/>
        </w:rPr>
      </w:pPr>
    </w:p>
    <w:p w14:paraId="0BC49C24" w14:textId="77777777" w:rsidR="006B25FC" w:rsidRDefault="006B25FC">
      <w:pPr>
        <w:spacing w:after="0" w:line="276" w:lineRule="auto"/>
        <w:jc w:val="center"/>
        <w:rPr>
          <w:rFonts w:ascii="Garamond" w:hAnsi="Garamond" w:cs="Calibri-Bold"/>
          <w:b/>
          <w:bCs/>
          <w:sz w:val="36"/>
          <w:szCs w:val="36"/>
        </w:rPr>
      </w:pPr>
    </w:p>
    <w:p w14:paraId="10A6C83B" w14:textId="77777777" w:rsidR="006B25FC" w:rsidRDefault="00EC3D9C">
      <w:pPr>
        <w:spacing w:line="276" w:lineRule="auto"/>
        <w:jc w:val="center"/>
        <w:rPr>
          <w:rFonts w:ascii="Garamond" w:hAnsi="Garamond"/>
          <w:bCs/>
          <w:sz w:val="36"/>
          <w:szCs w:val="36"/>
          <w:u w:val="single"/>
        </w:rPr>
      </w:pPr>
      <w:r>
        <w:rPr>
          <w:rFonts w:ascii="Garamond" w:hAnsi="Garamond"/>
          <w:bCs/>
          <w:sz w:val="36"/>
          <w:szCs w:val="36"/>
          <w:u w:val="single"/>
        </w:rPr>
        <w:t>PIANO NAZIONALE DI RIPRESA E RESILIENZA (PNRR)</w:t>
      </w:r>
    </w:p>
    <w:p w14:paraId="0F4DFB03" w14:textId="1080349B" w:rsidR="006B25FC" w:rsidRDefault="00F41D2C">
      <w:pPr>
        <w:spacing w:line="276" w:lineRule="auto"/>
        <w:jc w:val="center"/>
        <w:rPr>
          <w:rFonts w:ascii="Garamond" w:hAnsi="Garamond"/>
          <w:bCs/>
          <w:sz w:val="36"/>
          <w:szCs w:val="36"/>
        </w:rPr>
      </w:pPr>
      <w:r>
        <w:rPr>
          <w:rFonts w:ascii="Garamond" w:hAnsi="Garamond"/>
          <w:bCs/>
          <w:sz w:val="36"/>
          <w:szCs w:val="36"/>
        </w:rPr>
        <w:t>Sistema Duale</w:t>
      </w:r>
    </w:p>
    <w:p w14:paraId="216ECF64" w14:textId="77777777" w:rsidR="00F41D2C" w:rsidRDefault="00F41D2C">
      <w:pPr>
        <w:spacing w:line="276" w:lineRule="auto"/>
        <w:jc w:val="center"/>
        <w:rPr>
          <w:bCs/>
          <w:sz w:val="36"/>
          <w:szCs w:val="36"/>
        </w:rPr>
      </w:pPr>
    </w:p>
    <w:p w14:paraId="1C8DE45D" w14:textId="0FE26C31" w:rsidR="00F41D2C" w:rsidRDefault="00F41D2C" w:rsidP="00F41D2C">
      <w:pPr>
        <w:spacing w:line="276" w:lineRule="auto"/>
        <w:jc w:val="center"/>
        <w:rPr>
          <w:rFonts w:ascii="Garamond" w:hAnsi="Garamond" w:cs="Calibri-Bold"/>
          <w:b/>
          <w:bCs/>
          <w:sz w:val="36"/>
          <w:szCs w:val="36"/>
        </w:rPr>
      </w:pPr>
      <w:r>
        <w:rPr>
          <w:rFonts w:ascii="Garamond" w:hAnsi="Garamond" w:cs="Calibri-Bold"/>
          <w:b/>
          <w:bCs/>
          <w:sz w:val="36"/>
          <w:szCs w:val="36"/>
        </w:rPr>
        <w:t>A</w:t>
      </w:r>
      <w:r w:rsidRPr="00F41D2C">
        <w:rPr>
          <w:rFonts w:ascii="Garamond" w:hAnsi="Garamond" w:cs="Calibri-Bold"/>
          <w:b/>
          <w:bCs/>
          <w:sz w:val="36"/>
          <w:szCs w:val="36"/>
        </w:rPr>
        <w:t xml:space="preserve">vviso pubblico </w:t>
      </w:r>
      <w:r>
        <w:rPr>
          <w:rFonts w:ascii="Garamond" w:hAnsi="Garamond" w:cs="Calibri-Bold"/>
          <w:b/>
          <w:bCs/>
          <w:sz w:val="36"/>
          <w:szCs w:val="36"/>
        </w:rPr>
        <w:t xml:space="preserve">n. ________ </w:t>
      </w:r>
      <w:r w:rsidRPr="00F41D2C">
        <w:rPr>
          <w:rFonts w:ascii="Garamond" w:hAnsi="Garamond" w:cs="Calibri-Bold"/>
          <w:b/>
          <w:bCs/>
          <w:sz w:val="36"/>
          <w:szCs w:val="36"/>
        </w:rPr>
        <w:t>in modalità duale, da finanziare nell’ambito del</w:t>
      </w:r>
      <w:r>
        <w:rPr>
          <w:rFonts w:ascii="Garamond" w:hAnsi="Garamond" w:cs="Calibri-Bold"/>
          <w:b/>
          <w:bCs/>
          <w:sz w:val="36"/>
          <w:szCs w:val="36"/>
        </w:rPr>
        <w:t xml:space="preserve"> </w:t>
      </w:r>
      <w:r w:rsidRPr="00F41D2C">
        <w:rPr>
          <w:rFonts w:ascii="Garamond" w:hAnsi="Garamond" w:cs="Calibri-Bold"/>
          <w:b/>
          <w:bCs/>
          <w:sz w:val="36"/>
          <w:szCs w:val="36"/>
        </w:rPr>
        <w:t>PNRR, Missione 5 – Componente 1 – Investimento 1.4 “Sistema duale” finanziato dall’Unione</w:t>
      </w:r>
      <w:r>
        <w:rPr>
          <w:rFonts w:ascii="Garamond" w:hAnsi="Garamond" w:cs="Calibri-Bold"/>
          <w:b/>
          <w:bCs/>
          <w:sz w:val="36"/>
          <w:szCs w:val="36"/>
        </w:rPr>
        <w:t xml:space="preserve"> </w:t>
      </w:r>
      <w:r w:rsidRPr="00F41D2C">
        <w:rPr>
          <w:rFonts w:ascii="Garamond" w:hAnsi="Garamond" w:cs="Calibri-Bold"/>
          <w:b/>
          <w:bCs/>
          <w:sz w:val="36"/>
          <w:szCs w:val="36"/>
        </w:rPr>
        <w:t>europea – Next Generation EU.</w:t>
      </w:r>
    </w:p>
    <w:p w14:paraId="3BE3C1A2" w14:textId="77777777" w:rsidR="00F41D2C" w:rsidRDefault="00F41D2C" w:rsidP="00F41D2C">
      <w:pPr>
        <w:spacing w:line="276" w:lineRule="auto"/>
        <w:jc w:val="center"/>
        <w:rPr>
          <w:rFonts w:ascii="Garamond" w:hAnsi="Garamond" w:cs="Calibri-Bold"/>
          <w:b/>
          <w:bCs/>
          <w:sz w:val="36"/>
          <w:szCs w:val="36"/>
        </w:rPr>
      </w:pPr>
      <w:r w:rsidRPr="00F41D2C">
        <w:rPr>
          <w:rFonts w:ascii="Garamond" w:hAnsi="Garamond" w:cs="Calibri-Bold"/>
          <w:b/>
          <w:bCs/>
          <w:sz w:val="36"/>
          <w:szCs w:val="36"/>
        </w:rPr>
        <w:t>Regione</w:t>
      </w:r>
      <w:r>
        <w:rPr>
          <w:rFonts w:ascii="Garamond" w:hAnsi="Garamond" w:cs="Calibri-Bold"/>
          <w:b/>
          <w:bCs/>
          <w:sz w:val="36"/>
          <w:szCs w:val="36"/>
        </w:rPr>
        <w:t xml:space="preserve"> ___________</w:t>
      </w:r>
      <w:r w:rsidRPr="00F41D2C">
        <w:rPr>
          <w:rFonts w:ascii="Garamond" w:hAnsi="Garamond" w:cs="Calibri-Bold"/>
          <w:b/>
          <w:bCs/>
          <w:sz w:val="36"/>
          <w:szCs w:val="36"/>
        </w:rPr>
        <w:t xml:space="preserve"> </w:t>
      </w:r>
    </w:p>
    <w:p w14:paraId="4C3FF80C" w14:textId="4D1BBB0D" w:rsidR="00F41D2C" w:rsidRDefault="00F41D2C" w:rsidP="00F41D2C">
      <w:pPr>
        <w:spacing w:line="276" w:lineRule="auto"/>
        <w:jc w:val="center"/>
        <w:rPr>
          <w:rFonts w:ascii="Garamond" w:hAnsi="Garamond" w:cs="Calibri-Bold"/>
          <w:b/>
          <w:bCs/>
          <w:sz w:val="36"/>
          <w:szCs w:val="36"/>
        </w:rPr>
      </w:pPr>
      <w:r w:rsidRPr="00F41D2C">
        <w:rPr>
          <w:rFonts w:ascii="Garamond" w:hAnsi="Garamond" w:cs="Calibri-Bold"/>
          <w:b/>
          <w:bCs/>
          <w:sz w:val="36"/>
          <w:szCs w:val="36"/>
        </w:rPr>
        <w:t>Anno formativo</w:t>
      </w:r>
      <w:r>
        <w:rPr>
          <w:rFonts w:ascii="Garamond" w:hAnsi="Garamond" w:cs="Calibri-Bold"/>
          <w:b/>
          <w:bCs/>
          <w:sz w:val="36"/>
          <w:szCs w:val="36"/>
        </w:rPr>
        <w:t xml:space="preserve"> __________</w:t>
      </w:r>
    </w:p>
    <w:p w14:paraId="3F1921B5" w14:textId="268EB845" w:rsidR="006B25FC" w:rsidRDefault="00EC3D9C" w:rsidP="00F41D2C">
      <w:pPr>
        <w:spacing w:line="276" w:lineRule="auto"/>
        <w:jc w:val="center"/>
        <w:rPr>
          <w:rFonts w:ascii="Garamond" w:hAnsi="Garamond"/>
          <w:b/>
          <w:bCs/>
          <w:sz w:val="24"/>
          <w:szCs w:val="24"/>
        </w:rPr>
      </w:pPr>
      <w:r>
        <w:br w:type="page"/>
      </w:r>
    </w:p>
    <w:p w14:paraId="422F02E2" w14:textId="77777777" w:rsidR="006B25FC" w:rsidRDefault="006B25FC">
      <w:pPr>
        <w:spacing w:line="276" w:lineRule="auto"/>
        <w:jc w:val="both"/>
        <w:rPr>
          <w:rFonts w:ascii="Garamond" w:hAnsi="Garamond"/>
          <w:b/>
          <w:bCs/>
          <w:sz w:val="24"/>
          <w:szCs w:val="24"/>
        </w:rPr>
      </w:pPr>
    </w:p>
    <w:bookmarkStart w:id="0" w:name="_Toc178950920" w:displacedByCustomXml="next"/>
    <w:sdt>
      <w:sdtPr>
        <w:rPr>
          <w:rFonts w:asciiTheme="minorHAnsi" w:eastAsiaTheme="minorHAnsi" w:hAnsiTheme="minorHAnsi" w:cstheme="minorBidi"/>
          <w:color w:val="auto"/>
          <w:sz w:val="22"/>
          <w:szCs w:val="22"/>
          <w:lang w:eastAsia="en-US"/>
        </w:rPr>
        <w:id w:val="96536042"/>
        <w:docPartObj>
          <w:docPartGallery w:val="Table of Contents"/>
          <w:docPartUnique/>
        </w:docPartObj>
      </w:sdtPr>
      <w:sdtEndPr/>
      <w:sdtContent>
        <w:p w14:paraId="208E61AF" w14:textId="77777777" w:rsidR="006B25FC" w:rsidRDefault="00EC3D9C">
          <w:pPr>
            <w:pStyle w:val="Titolosommario"/>
            <w:spacing w:line="276" w:lineRule="auto"/>
          </w:pPr>
          <w:r>
            <w:t>Sommario</w:t>
          </w:r>
          <w:bookmarkEnd w:id="0"/>
        </w:p>
        <w:p w14:paraId="1ED079C6" w14:textId="2326F403" w:rsidR="006C17E5" w:rsidRDefault="00EC3D9C">
          <w:pPr>
            <w:pStyle w:val="Sommario1"/>
            <w:rPr>
              <w:rFonts w:eastAsiaTheme="minorEastAsia"/>
              <w:b w:val="0"/>
              <w:caps w:val="0"/>
              <w:noProof/>
              <w:kern w:val="2"/>
              <w:sz w:val="22"/>
              <w:lang w:eastAsia="it-IT"/>
              <w14:ligatures w14:val="standardContextual"/>
            </w:rPr>
          </w:pPr>
          <w:r>
            <w:fldChar w:fldCharType="begin"/>
          </w:r>
          <w:r>
            <w:rPr>
              <w:rStyle w:val="Saltoaindice"/>
              <w:webHidden/>
            </w:rPr>
            <w:instrText>TOC \z \o "1-3" \u \h</w:instrText>
          </w:r>
          <w:r>
            <w:rPr>
              <w:rStyle w:val="Saltoaindice"/>
            </w:rPr>
            <w:fldChar w:fldCharType="separate"/>
          </w:r>
          <w:hyperlink w:anchor="_Toc178950920" w:history="1">
            <w:r w:rsidR="006C17E5" w:rsidRPr="00FE344A">
              <w:rPr>
                <w:rStyle w:val="Collegamentoipertestuale"/>
                <w:noProof/>
              </w:rPr>
              <w:t>Sommario</w:t>
            </w:r>
            <w:r w:rsidR="006C17E5">
              <w:rPr>
                <w:noProof/>
                <w:webHidden/>
              </w:rPr>
              <w:tab/>
            </w:r>
            <w:r w:rsidR="006C17E5">
              <w:rPr>
                <w:noProof/>
                <w:webHidden/>
              </w:rPr>
              <w:fldChar w:fldCharType="begin"/>
            </w:r>
            <w:r w:rsidR="006C17E5">
              <w:rPr>
                <w:noProof/>
                <w:webHidden/>
              </w:rPr>
              <w:instrText xml:space="preserve"> PAGEREF _Toc178950920 \h </w:instrText>
            </w:r>
            <w:r w:rsidR="006C17E5">
              <w:rPr>
                <w:noProof/>
                <w:webHidden/>
              </w:rPr>
            </w:r>
            <w:r w:rsidR="006C17E5">
              <w:rPr>
                <w:noProof/>
                <w:webHidden/>
              </w:rPr>
              <w:fldChar w:fldCharType="separate"/>
            </w:r>
            <w:r w:rsidR="006C17E5">
              <w:rPr>
                <w:noProof/>
                <w:webHidden/>
              </w:rPr>
              <w:t>2</w:t>
            </w:r>
            <w:r w:rsidR="006C17E5">
              <w:rPr>
                <w:noProof/>
                <w:webHidden/>
              </w:rPr>
              <w:fldChar w:fldCharType="end"/>
            </w:r>
          </w:hyperlink>
        </w:p>
        <w:p w14:paraId="3EDC5DFF" w14:textId="1F7DF841" w:rsidR="006C17E5" w:rsidRDefault="003E35E2">
          <w:pPr>
            <w:pStyle w:val="Sommario1"/>
            <w:rPr>
              <w:rFonts w:eastAsiaTheme="minorEastAsia"/>
              <w:b w:val="0"/>
              <w:caps w:val="0"/>
              <w:noProof/>
              <w:kern w:val="2"/>
              <w:sz w:val="22"/>
              <w:lang w:eastAsia="it-IT"/>
              <w14:ligatures w14:val="standardContextual"/>
            </w:rPr>
          </w:pPr>
          <w:hyperlink w:anchor="_Toc178950921" w:history="1">
            <w:r w:rsidR="006C17E5" w:rsidRPr="00FE344A">
              <w:rPr>
                <w:rStyle w:val="Collegamentoipertestuale"/>
                <w:noProof/>
              </w:rPr>
              <w:t>SEZIONE 1. Finalità e Ambito di applicazione</w:t>
            </w:r>
            <w:r w:rsidR="006C17E5">
              <w:rPr>
                <w:noProof/>
                <w:webHidden/>
              </w:rPr>
              <w:tab/>
            </w:r>
            <w:r w:rsidR="006C17E5">
              <w:rPr>
                <w:noProof/>
                <w:webHidden/>
              </w:rPr>
              <w:fldChar w:fldCharType="begin"/>
            </w:r>
            <w:r w:rsidR="006C17E5">
              <w:rPr>
                <w:noProof/>
                <w:webHidden/>
              </w:rPr>
              <w:instrText xml:space="preserve"> PAGEREF _Toc178950921 \h </w:instrText>
            </w:r>
            <w:r w:rsidR="006C17E5">
              <w:rPr>
                <w:noProof/>
                <w:webHidden/>
              </w:rPr>
            </w:r>
            <w:r w:rsidR="006C17E5">
              <w:rPr>
                <w:noProof/>
                <w:webHidden/>
              </w:rPr>
              <w:fldChar w:fldCharType="separate"/>
            </w:r>
            <w:r w:rsidR="006C17E5">
              <w:rPr>
                <w:noProof/>
                <w:webHidden/>
              </w:rPr>
              <w:t>3</w:t>
            </w:r>
            <w:r w:rsidR="006C17E5">
              <w:rPr>
                <w:noProof/>
                <w:webHidden/>
              </w:rPr>
              <w:fldChar w:fldCharType="end"/>
            </w:r>
          </w:hyperlink>
        </w:p>
        <w:p w14:paraId="270EDAE7" w14:textId="09AB5279" w:rsidR="006C17E5" w:rsidRDefault="003E35E2">
          <w:pPr>
            <w:pStyle w:val="Sommario1"/>
            <w:rPr>
              <w:rFonts w:eastAsiaTheme="minorEastAsia"/>
              <w:b w:val="0"/>
              <w:caps w:val="0"/>
              <w:noProof/>
              <w:kern w:val="2"/>
              <w:sz w:val="22"/>
              <w:lang w:eastAsia="it-IT"/>
              <w14:ligatures w14:val="standardContextual"/>
            </w:rPr>
          </w:pPr>
          <w:hyperlink w:anchor="_Toc178950922" w:history="1">
            <w:r w:rsidR="006C17E5" w:rsidRPr="00FE344A">
              <w:rPr>
                <w:rStyle w:val="Collegamentoipertestuale"/>
                <w:noProof/>
              </w:rPr>
              <w:t>SEZIONE 2. Riferimenti normativi</w:t>
            </w:r>
            <w:r w:rsidR="006C17E5">
              <w:rPr>
                <w:noProof/>
                <w:webHidden/>
              </w:rPr>
              <w:tab/>
            </w:r>
            <w:r w:rsidR="006C17E5">
              <w:rPr>
                <w:noProof/>
                <w:webHidden/>
              </w:rPr>
              <w:fldChar w:fldCharType="begin"/>
            </w:r>
            <w:r w:rsidR="006C17E5">
              <w:rPr>
                <w:noProof/>
                <w:webHidden/>
              </w:rPr>
              <w:instrText xml:space="preserve"> PAGEREF _Toc178950922 \h </w:instrText>
            </w:r>
            <w:r w:rsidR="006C17E5">
              <w:rPr>
                <w:noProof/>
                <w:webHidden/>
              </w:rPr>
            </w:r>
            <w:r w:rsidR="006C17E5">
              <w:rPr>
                <w:noProof/>
                <w:webHidden/>
              </w:rPr>
              <w:fldChar w:fldCharType="separate"/>
            </w:r>
            <w:r w:rsidR="006C17E5">
              <w:rPr>
                <w:noProof/>
                <w:webHidden/>
              </w:rPr>
              <w:t>5</w:t>
            </w:r>
            <w:r w:rsidR="006C17E5">
              <w:rPr>
                <w:noProof/>
                <w:webHidden/>
              </w:rPr>
              <w:fldChar w:fldCharType="end"/>
            </w:r>
          </w:hyperlink>
        </w:p>
        <w:p w14:paraId="7FF08C88" w14:textId="23288EA2" w:rsidR="006C17E5" w:rsidRDefault="003E35E2">
          <w:pPr>
            <w:pStyle w:val="Sommario1"/>
            <w:rPr>
              <w:rFonts w:eastAsiaTheme="minorEastAsia"/>
              <w:b w:val="0"/>
              <w:caps w:val="0"/>
              <w:noProof/>
              <w:kern w:val="2"/>
              <w:sz w:val="22"/>
              <w:lang w:eastAsia="it-IT"/>
              <w14:ligatures w14:val="standardContextual"/>
            </w:rPr>
          </w:pPr>
          <w:hyperlink w:anchor="_Toc178950923" w:history="1">
            <w:r w:rsidR="006C17E5" w:rsidRPr="00FE344A">
              <w:rPr>
                <w:rStyle w:val="Collegamentoipertestuale"/>
                <w:noProof/>
              </w:rPr>
              <w:t>SEZIONE 3. Definizioni</w:t>
            </w:r>
            <w:r w:rsidR="006C17E5">
              <w:rPr>
                <w:noProof/>
                <w:webHidden/>
              </w:rPr>
              <w:tab/>
            </w:r>
            <w:r w:rsidR="006C17E5">
              <w:rPr>
                <w:noProof/>
                <w:webHidden/>
              </w:rPr>
              <w:fldChar w:fldCharType="begin"/>
            </w:r>
            <w:r w:rsidR="006C17E5">
              <w:rPr>
                <w:noProof/>
                <w:webHidden/>
              </w:rPr>
              <w:instrText xml:space="preserve"> PAGEREF _Toc178950923 \h </w:instrText>
            </w:r>
            <w:r w:rsidR="006C17E5">
              <w:rPr>
                <w:noProof/>
                <w:webHidden/>
              </w:rPr>
            </w:r>
            <w:r w:rsidR="006C17E5">
              <w:rPr>
                <w:noProof/>
                <w:webHidden/>
              </w:rPr>
              <w:fldChar w:fldCharType="separate"/>
            </w:r>
            <w:r w:rsidR="006C17E5">
              <w:rPr>
                <w:noProof/>
                <w:webHidden/>
              </w:rPr>
              <w:t>9</w:t>
            </w:r>
            <w:r w:rsidR="006C17E5">
              <w:rPr>
                <w:noProof/>
                <w:webHidden/>
              </w:rPr>
              <w:fldChar w:fldCharType="end"/>
            </w:r>
          </w:hyperlink>
        </w:p>
        <w:p w14:paraId="4A4C3B96" w14:textId="2DB2B8D8" w:rsidR="006C17E5" w:rsidRDefault="003E35E2">
          <w:pPr>
            <w:pStyle w:val="Sommario1"/>
            <w:rPr>
              <w:rFonts w:eastAsiaTheme="minorEastAsia"/>
              <w:b w:val="0"/>
              <w:caps w:val="0"/>
              <w:noProof/>
              <w:kern w:val="2"/>
              <w:sz w:val="22"/>
              <w:lang w:eastAsia="it-IT"/>
              <w14:ligatures w14:val="standardContextual"/>
            </w:rPr>
          </w:pPr>
          <w:hyperlink w:anchor="_Toc178950924" w:history="1">
            <w:r w:rsidR="006C17E5" w:rsidRPr="00FE344A">
              <w:rPr>
                <w:rStyle w:val="Collegamentoipertestuale"/>
                <w:noProof/>
              </w:rPr>
              <w:t>SEZIONE 4. Dotazione finanziaria</w:t>
            </w:r>
            <w:r w:rsidR="006C17E5">
              <w:rPr>
                <w:noProof/>
                <w:webHidden/>
              </w:rPr>
              <w:tab/>
            </w:r>
            <w:r w:rsidR="006C17E5">
              <w:rPr>
                <w:noProof/>
                <w:webHidden/>
              </w:rPr>
              <w:fldChar w:fldCharType="begin"/>
            </w:r>
            <w:r w:rsidR="006C17E5">
              <w:rPr>
                <w:noProof/>
                <w:webHidden/>
              </w:rPr>
              <w:instrText xml:space="preserve"> PAGEREF _Toc178950924 \h </w:instrText>
            </w:r>
            <w:r w:rsidR="006C17E5">
              <w:rPr>
                <w:noProof/>
                <w:webHidden/>
              </w:rPr>
            </w:r>
            <w:r w:rsidR="006C17E5">
              <w:rPr>
                <w:noProof/>
                <w:webHidden/>
              </w:rPr>
              <w:fldChar w:fldCharType="separate"/>
            </w:r>
            <w:r w:rsidR="006C17E5">
              <w:rPr>
                <w:noProof/>
                <w:webHidden/>
              </w:rPr>
              <w:t>11</w:t>
            </w:r>
            <w:r w:rsidR="006C17E5">
              <w:rPr>
                <w:noProof/>
                <w:webHidden/>
              </w:rPr>
              <w:fldChar w:fldCharType="end"/>
            </w:r>
          </w:hyperlink>
        </w:p>
        <w:p w14:paraId="6996BED5" w14:textId="4F8608BC" w:rsidR="006C17E5" w:rsidRDefault="003E35E2">
          <w:pPr>
            <w:pStyle w:val="Sommario1"/>
            <w:rPr>
              <w:rFonts w:eastAsiaTheme="minorEastAsia"/>
              <w:b w:val="0"/>
              <w:caps w:val="0"/>
              <w:noProof/>
              <w:kern w:val="2"/>
              <w:sz w:val="22"/>
              <w:lang w:eastAsia="it-IT"/>
              <w14:ligatures w14:val="standardContextual"/>
            </w:rPr>
          </w:pPr>
          <w:hyperlink w:anchor="_Toc178950925" w:history="1">
            <w:r w:rsidR="006C17E5" w:rsidRPr="00FE344A">
              <w:rPr>
                <w:rStyle w:val="Collegamentoipertestuale"/>
                <w:noProof/>
              </w:rPr>
              <w:t>SEZIONE 5. Soggetti realizzatori/esecutori ammissibili</w:t>
            </w:r>
            <w:r w:rsidR="006C17E5">
              <w:rPr>
                <w:noProof/>
                <w:webHidden/>
              </w:rPr>
              <w:tab/>
            </w:r>
            <w:r w:rsidR="006C17E5">
              <w:rPr>
                <w:noProof/>
                <w:webHidden/>
              </w:rPr>
              <w:fldChar w:fldCharType="begin"/>
            </w:r>
            <w:r w:rsidR="006C17E5">
              <w:rPr>
                <w:noProof/>
                <w:webHidden/>
              </w:rPr>
              <w:instrText xml:space="preserve"> PAGEREF _Toc178950925 \h </w:instrText>
            </w:r>
            <w:r w:rsidR="006C17E5">
              <w:rPr>
                <w:noProof/>
                <w:webHidden/>
              </w:rPr>
            </w:r>
            <w:r w:rsidR="006C17E5">
              <w:rPr>
                <w:noProof/>
                <w:webHidden/>
              </w:rPr>
              <w:fldChar w:fldCharType="separate"/>
            </w:r>
            <w:r w:rsidR="006C17E5">
              <w:rPr>
                <w:noProof/>
                <w:webHidden/>
              </w:rPr>
              <w:t>13</w:t>
            </w:r>
            <w:r w:rsidR="006C17E5">
              <w:rPr>
                <w:noProof/>
                <w:webHidden/>
              </w:rPr>
              <w:fldChar w:fldCharType="end"/>
            </w:r>
          </w:hyperlink>
        </w:p>
        <w:p w14:paraId="5723ED4F" w14:textId="13935E87" w:rsidR="006C17E5" w:rsidRDefault="003E35E2">
          <w:pPr>
            <w:pStyle w:val="Sommario1"/>
            <w:rPr>
              <w:rFonts w:eastAsiaTheme="minorEastAsia"/>
              <w:b w:val="0"/>
              <w:caps w:val="0"/>
              <w:noProof/>
              <w:kern w:val="2"/>
              <w:sz w:val="22"/>
              <w:lang w:eastAsia="it-IT"/>
              <w14:ligatures w14:val="standardContextual"/>
            </w:rPr>
          </w:pPr>
          <w:hyperlink w:anchor="_Toc178950926" w:history="1">
            <w:r w:rsidR="006C17E5" w:rsidRPr="00FE344A">
              <w:rPr>
                <w:rStyle w:val="Collegamentoipertestuale"/>
                <w:noProof/>
              </w:rPr>
              <w:t>SEZIONE 6. Interventi finanziabili e beneficiari</w:t>
            </w:r>
            <w:r w:rsidR="006C17E5">
              <w:rPr>
                <w:noProof/>
                <w:webHidden/>
              </w:rPr>
              <w:tab/>
            </w:r>
            <w:r w:rsidR="006C17E5">
              <w:rPr>
                <w:noProof/>
                <w:webHidden/>
              </w:rPr>
              <w:fldChar w:fldCharType="begin"/>
            </w:r>
            <w:r w:rsidR="006C17E5">
              <w:rPr>
                <w:noProof/>
                <w:webHidden/>
              </w:rPr>
              <w:instrText xml:space="preserve"> PAGEREF _Toc178950926 \h </w:instrText>
            </w:r>
            <w:r w:rsidR="006C17E5">
              <w:rPr>
                <w:noProof/>
                <w:webHidden/>
              </w:rPr>
            </w:r>
            <w:r w:rsidR="006C17E5">
              <w:rPr>
                <w:noProof/>
                <w:webHidden/>
              </w:rPr>
              <w:fldChar w:fldCharType="separate"/>
            </w:r>
            <w:r w:rsidR="006C17E5">
              <w:rPr>
                <w:noProof/>
                <w:webHidden/>
              </w:rPr>
              <w:t>14</w:t>
            </w:r>
            <w:r w:rsidR="006C17E5">
              <w:rPr>
                <w:noProof/>
                <w:webHidden/>
              </w:rPr>
              <w:fldChar w:fldCharType="end"/>
            </w:r>
          </w:hyperlink>
        </w:p>
        <w:p w14:paraId="1853DA2D" w14:textId="50A38B1F" w:rsidR="006C17E5" w:rsidRDefault="003E35E2">
          <w:pPr>
            <w:pStyle w:val="Sommario1"/>
            <w:rPr>
              <w:rFonts w:eastAsiaTheme="minorEastAsia"/>
              <w:b w:val="0"/>
              <w:caps w:val="0"/>
              <w:noProof/>
              <w:kern w:val="2"/>
              <w:sz w:val="22"/>
              <w:lang w:eastAsia="it-IT"/>
              <w14:ligatures w14:val="standardContextual"/>
            </w:rPr>
          </w:pPr>
          <w:hyperlink w:anchor="_Toc178950927" w:history="1">
            <w:r w:rsidR="006C17E5" w:rsidRPr="00FE344A">
              <w:rPr>
                <w:rStyle w:val="Collegamentoipertestuale"/>
                <w:noProof/>
              </w:rPr>
              <w:t>SEZIONE 7 - Criteri di ammissibilità</w:t>
            </w:r>
            <w:r w:rsidR="006C17E5">
              <w:rPr>
                <w:noProof/>
                <w:webHidden/>
              </w:rPr>
              <w:tab/>
            </w:r>
            <w:r w:rsidR="006C17E5">
              <w:rPr>
                <w:noProof/>
                <w:webHidden/>
              </w:rPr>
              <w:fldChar w:fldCharType="begin"/>
            </w:r>
            <w:r w:rsidR="006C17E5">
              <w:rPr>
                <w:noProof/>
                <w:webHidden/>
              </w:rPr>
              <w:instrText xml:space="preserve"> PAGEREF _Toc178950927 \h </w:instrText>
            </w:r>
            <w:r w:rsidR="006C17E5">
              <w:rPr>
                <w:noProof/>
                <w:webHidden/>
              </w:rPr>
            </w:r>
            <w:r w:rsidR="006C17E5">
              <w:rPr>
                <w:noProof/>
                <w:webHidden/>
              </w:rPr>
              <w:fldChar w:fldCharType="separate"/>
            </w:r>
            <w:r w:rsidR="006C17E5">
              <w:rPr>
                <w:noProof/>
                <w:webHidden/>
              </w:rPr>
              <w:t>15</w:t>
            </w:r>
            <w:r w:rsidR="006C17E5">
              <w:rPr>
                <w:noProof/>
                <w:webHidden/>
              </w:rPr>
              <w:fldChar w:fldCharType="end"/>
            </w:r>
          </w:hyperlink>
        </w:p>
        <w:p w14:paraId="63E5A818" w14:textId="7DDC084C" w:rsidR="006C17E5" w:rsidRDefault="003E35E2">
          <w:pPr>
            <w:pStyle w:val="Sommario1"/>
            <w:rPr>
              <w:rFonts w:eastAsiaTheme="minorEastAsia"/>
              <w:b w:val="0"/>
              <w:caps w:val="0"/>
              <w:noProof/>
              <w:kern w:val="2"/>
              <w:sz w:val="22"/>
              <w:lang w:eastAsia="it-IT"/>
              <w14:ligatures w14:val="standardContextual"/>
            </w:rPr>
          </w:pPr>
          <w:hyperlink w:anchor="_Toc178950928" w:history="1">
            <w:r w:rsidR="006C17E5" w:rsidRPr="00FE344A">
              <w:rPr>
                <w:rStyle w:val="Collegamentoipertestuale"/>
                <w:noProof/>
              </w:rPr>
              <w:t>SEZIONE 8. Durata e termini di realizzazione delle attività</w:t>
            </w:r>
            <w:r w:rsidR="006C17E5">
              <w:rPr>
                <w:noProof/>
                <w:webHidden/>
              </w:rPr>
              <w:tab/>
            </w:r>
            <w:r w:rsidR="006C17E5">
              <w:rPr>
                <w:noProof/>
                <w:webHidden/>
              </w:rPr>
              <w:fldChar w:fldCharType="begin"/>
            </w:r>
            <w:r w:rsidR="006C17E5">
              <w:rPr>
                <w:noProof/>
                <w:webHidden/>
              </w:rPr>
              <w:instrText xml:space="preserve"> PAGEREF _Toc178950928 \h </w:instrText>
            </w:r>
            <w:r w:rsidR="006C17E5">
              <w:rPr>
                <w:noProof/>
                <w:webHidden/>
              </w:rPr>
            </w:r>
            <w:r w:rsidR="006C17E5">
              <w:rPr>
                <w:noProof/>
                <w:webHidden/>
              </w:rPr>
              <w:fldChar w:fldCharType="separate"/>
            </w:r>
            <w:r w:rsidR="006C17E5">
              <w:rPr>
                <w:noProof/>
                <w:webHidden/>
              </w:rPr>
              <w:t>16</w:t>
            </w:r>
            <w:r w:rsidR="006C17E5">
              <w:rPr>
                <w:noProof/>
                <w:webHidden/>
              </w:rPr>
              <w:fldChar w:fldCharType="end"/>
            </w:r>
          </w:hyperlink>
        </w:p>
        <w:p w14:paraId="7C6E7FF3" w14:textId="13F41128" w:rsidR="006C17E5" w:rsidRDefault="003E35E2">
          <w:pPr>
            <w:pStyle w:val="Sommario1"/>
            <w:rPr>
              <w:rFonts w:eastAsiaTheme="minorEastAsia"/>
              <w:b w:val="0"/>
              <w:caps w:val="0"/>
              <w:noProof/>
              <w:kern w:val="2"/>
              <w:sz w:val="22"/>
              <w:lang w:eastAsia="it-IT"/>
              <w14:ligatures w14:val="standardContextual"/>
            </w:rPr>
          </w:pPr>
          <w:hyperlink w:anchor="_Toc178950929" w:history="1">
            <w:r w:rsidR="006C17E5" w:rsidRPr="00FE344A">
              <w:rPr>
                <w:rStyle w:val="Collegamentoipertestuale"/>
                <w:noProof/>
              </w:rPr>
              <w:t>SEZIONE 9. Dimensione finanziaria e spese ammissibili</w:t>
            </w:r>
            <w:r w:rsidR="006C17E5">
              <w:rPr>
                <w:noProof/>
                <w:webHidden/>
              </w:rPr>
              <w:tab/>
            </w:r>
            <w:r w:rsidR="006C17E5">
              <w:rPr>
                <w:noProof/>
                <w:webHidden/>
              </w:rPr>
              <w:fldChar w:fldCharType="begin"/>
            </w:r>
            <w:r w:rsidR="006C17E5">
              <w:rPr>
                <w:noProof/>
                <w:webHidden/>
              </w:rPr>
              <w:instrText xml:space="preserve"> PAGEREF _Toc178950929 \h </w:instrText>
            </w:r>
            <w:r w:rsidR="006C17E5">
              <w:rPr>
                <w:noProof/>
                <w:webHidden/>
              </w:rPr>
            </w:r>
            <w:r w:rsidR="006C17E5">
              <w:rPr>
                <w:noProof/>
                <w:webHidden/>
              </w:rPr>
              <w:fldChar w:fldCharType="separate"/>
            </w:r>
            <w:r w:rsidR="006C17E5">
              <w:rPr>
                <w:noProof/>
                <w:webHidden/>
              </w:rPr>
              <w:t>16</w:t>
            </w:r>
            <w:r w:rsidR="006C17E5">
              <w:rPr>
                <w:noProof/>
                <w:webHidden/>
              </w:rPr>
              <w:fldChar w:fldCharType="end"/>
            </w:r>
          </w:hyperlink>
        </w:p>
        <w:p w14:paraId="362F884F" w14:textId="7774D867" w:rsidR="006C17E5" w:rsidRDefault="003E35E2">
          <w:pPr>
            <w:pStyle w:val="Sommario1"/>
            <w:rPr>
              <w:rFonts w:eastAsiaTheme="minorEastAsia"/>
              <w:b w:val="0"/>
              <w:caps w:val="0"/>
              <w:noProof/>
              <w:kern w:val="2"/>
              <w:sz w:val="22"/>
              <w:lang w:eastAsia="it-IT"/>
              <w14:ligatures w14:val="standardContextual"/>
            </w:rPr>
          </w:pPr>
          <w:hyperlink w:anchor="_Toc178950930" w:history="1">
            <w:r w:rsidR="006C17E5" w:rsidRPr="00FE344A">
              <w:rPr>
                <w:rStyle w:val="Collegamentoipertestuale"/>
                <w:noProof/>
              </w:rPr>
              <w:t>SEZIONE 10 - Termini e modalità di presentazione della domanda e documentazione da trasmettere</w:t>
            </w:r>
            <w:r w:rsidR="006C17E5">
              <w:rPr>
                <w:noProof/>
                <w:webHidden/>
              </w:rPr>
              <w:tab/>
            </w:r>
            <w:r w:rsidR="006C17E5">
              <w:rPr>
                <w:noProof/>
                <w:webHidden/>
              </w:rPr>
              <w:fldChar w:fldCharType="begin"/>
            </w:r>
            <w:r w:rsidR="006C17E5">
              <w:rPr>
                <w:noProof/>
                <w:webHidden/>
              </w:rPr>
              <w:instrText xml:space="preserve"> PAGEREF _Toc178950930 \h </w:instrText>
            </w:r>
            <w:r w:rsidR="006C17E5">
              <w:rPr>
                <w:noProof/>
                <w:webHidden/>
              </w:rPr>
            </w:r>
            <w:r w:rsidR="006C17E5">
              <w:rPr>
                <w:noProof/>
                <w:webHidden/>
              </w:rPr>
              <w:fldChar w:fldCharType="separate"/>
            </w:r>
            <w:r w:rsidR="006C17E5">
              <w:rPr>
                <w:noProof/>
                <w:webHidden/>
              </w:rPr>
              <w:t>17</w:t>
            </w:r>
            <w:r w:rsidR="006C17E5">
              <w:rPr>
                <w:noProof/>
                <w:webHidden/>
              </w:rPr>
              <w:fldChar w:fldCharType="end"/>
            </w:r>
          </w:hyperlink>
        </w:p>
        <w:p w14:paraId="588D226D" w14:textId="00E29B4E" w:rsidR="006C17E5" w:rsidRDefault="003E35E2">
          <w:pPr>
            <w:pStyle w:val="Sommario1"/>
            <w:rPr>
              <w:rFonts w:eastAsiaTheme="minorEastAsia"/>
              <w:b w:val="0"/>
              <w:caps w:val="0"/>
              <w:noProof/>
              <w:kern w:val="2"/>
              <w:sz w:val="22"/>
              <w:lang w:eastAsia="it-IT"/>
              <w14:ligatures w14:val="standardContextual"/>
            </w:rPr>
          </w:pPr>
          <w:hyperlink w:anchor="_Toc178950931" w:history="1">
            <w:r w:rsidR="006C17E5" w:rsidRPr="00FE344A">
              <w:rPr>
                <w:rStyle w:val="Collegamentoipertestuale"/>
                <w:noProof/>
              </w:rPr>
              <w:t>SEZIONE 11. Modalità di valutazione e approvazione della domanda</w:t>
            </w:r>
            <w:r w:rsidR="006C17E5">
              <w:rPr>
                <w:noProof/>
                <w:webHidden/>
              </w:rPr>
              <w:tab/>
            </w:r>
            <w:r w:rsidR="006C17E5">
              <w:rPr>
                <w:noProof/>
                <w:webHidden/>
              </w:rPr>
              <w:fldChar w:fldCharType="begin"/>
            </w:r>
            <w:r w:rsidR="006C17E5">
              <w:rPr>
                <w:noProof/>
                <w:webHidden/>
              </w:rPr>
              <w:instrText xml:space="preserve"> PAGEREF _Toc178950931 \h </w:instrText>
            </w:r>
            <w:r w:rsidR="006C17E5">
              <w:rPr>
                <w:noProof/>
                <w:webHidden/>
              </w:rPr>
            </w:r>
            <w:r w:rsidR="006C17E5">
              <w:rPr>
                <w:noProof/>
                <w:webHidden/>
              </w:rPr>
              <w:fldChar w:fldCharType="separate"/>
            </w:r>
            <w:r w:rsidR="006C17E5">
              <w:rPr>
                <w:noProof/>
                <w:webHidden/>
              </w:rPr>
              <w:t>18</w:t>
            </w:r>
            <w:r w:rsidR="006C17E5">
              <w:rPr>
                <w:noProof/>
                <w:webHidden/>
              </w:rPr>
              <w:fldChar w:fldCharType="end"/>
            </w:r>
          </w:hyperlink>
        </w:p>
        <w:p w14:paraId="396EA6BC" w14:textId="50AF2741" w:rsidR="006C17E5" w:rsidRDefault="003E35E2">
          <w:pPr>
            <w:pStyle w:val="Sommario1"/>
            <w:rPr>
              <w:rFonts w:eastAsiaTheme="minorEastAsia"/>
              <w:b w:val="0"/>
              <w:caps w:val="0"/>
              <w:noProof/>
              <w:kern w:val="2"/>
              <w:sz w:val="22"/>
              <w:lang w:eastAsia="it-IT"/>
              <w14:ligatures w14:val="standardContextual"/>
            </w:rPr>
          </w:pPr>
          <w:hyperlink w:anchor="_Toc178950932" w:history="1">
            <w:r w:rsidR="006C17E5" w:rsidRPr="00FE344A">
              <w:rPr>
                <w:rStyle w:val="Collegamentoipertestuale"/>
                <w:noProof/>
              </w:rPr>
              <w:t>SEZIONE 12. Obblighi dei soggetti realizzatori/esecutori</w:t>
            </w:r>
            <w:r w:rsidR="006C17E5">
              <w:rPr>
                <w:noProof/>
                <w:webHidden/>
              </w:rPr>
              <w:tab/>
            </w:r>
            <w:r w:rsidR="006C17E5">
              <w:rPr>
                <w:noProof/>
                <w:webHidden/>
              </w:rPr>
              <w:fldChar w:fldCharType="begin"/>
            </w:r>
            <w:r w:rsidR="006C17E5">
              <w:rPr>
                <w:noProof/>
                <w:webHidden/>
              </w:rPr>
              <w:instrText xml:space="preserve"> PAGEREF _Toc178950932 \h </w:instrText>
            </w:r>
            <w:r w:rsidR="006C17E5">
              <w:rPr>
                <w:noProof/>
                <w:webHidden/>
              </w:rPr>
            </w:r>
            <w:r w:rsidR="006C17E5">
              <w:rPr>
                <w:noProof/>
                <w:webHidden/>
              </w:rPr>
              <w:fldChar w:fldCharType="separate"/>
            </w:r>
            <w:r w:rsidR="006C17E5">
              <w:rPr>
                <w:noProof/>
                <w:webHidden/>
              </w:rPr>
              <w:t>19</w:t>
            </w:r>
            <w:r w:rsidR="006C17E5">
              <w:rPr>
                <w:noProof/>
                <w:webHidden/>
              </w:rPr>
              <w:fldChar w:fldCharType="end"/>
            </w:r>
          </w:hyperlink>
        </w:p>
        <w:p w14:paraId="64FF4CCA" w14:textId="04CE0B4B" w:rsidR="006C17E5" w:rsidRDefault="003E35E2">
          <w:pPr>
            <w:pStyle w:val="Sommario1"/>
            <w:rPr>
              <w:rFonts w:eastAsiaTheme="minorEastAsia"/>
              <w:b w:val="0"/>
              <w:caps w:val="0"/>
              <w:noProof/>
              <w:kern w:val="2"/>
              <w:sz w:val="22"/>
              <w:lang w:eastAsia="it-IT"/>
              <w14:ligatures w14:val="standardContextual"/>
            </w:rPr>
          </w:pPr>
          <w:hyperlink w:anchor="_Toc178950933" w:history="1">
            <w:r w:rsidR="006C17E5" w:rsidRPr="00FE344A">
              <w:rPr>
                <w:rStyle w:val="Collegamentoipertestuale"/>
                <w:noProof/>
              </w:rPr>
              <w:t>SEZIONE 13 - Modalità di gestione degli interventi</w:t>
            </w:r>
            <w:r w:rsidR="006C17E5">
              <w:rPr>
                <w:noProof/>
                <w:webHidden/>
              </w:rPr>
              <w:tab/>
            </w:r>
            <w:r w:rsidR="006C17E5">
              <w:rPr>
                <w:noProof/>
                <w:webHidden/>
              </w:rPr>
              <w:fldChar w:fldCharType="begin"/>
            </w:r>
            <w:r w:rsidR="006C17E5">
              <w:rPr>
                <w:noProof/>
                <w:webHidden/>
              </w:rPr>
              <w:instrText xml:space="preserve"> PAGEREF _Toc178950933 \h </w:instrText>
            </w:r>
            <w:r w:rsidR="006C17E5">
              <w:rPr>
                <w:noProof/>
                <w:webHidden/>
              </w:rPr>
            </w:r>
            <w:r w:rsidR="006C17E5">
              <w:rPr>
                <w:noProof/>
                <w:webHidden/>
              </w:rPr>
              <w:fldChar w:fldCharType="separate"/>
            </w:r>
            <w:r w:rsidR="006C17E5">
              <w:rPr>
                <w:noProof/>
                <w:webHidden/>
              </w:rPr>
              <w:t>21</w:t>
            </w:r>
            <w:r w:rsidR="006C17E5">
              <w:rPr>
                <w:noProof/>
                <w:webHidden/>
              </w:rPr>
              <w:fldChar w:fldCharType="end"/>
            </w:r>
          </w:hyperlink>
        </w:p>
        <w:p w14:paraId="3131E110" w14:textId="54A18FB6" w:rsidR="006C17E5" w:rsidRDefault="003E35E2">
          <w:pPr>
            <w:pStyle w:val="Sommario1"/>
            <w:rPr>
              <w:rFonts w:eastAsiaTheme="minorEastAsia"/>
              <w:b w:val="0"/>
              <w:caps w:val="0"/>
              <w:noProof/>
              <w:kern w:val="2"/>
              <w:sz w:val="22"/>
              <w:lang w:eastAsia="it-IT"/>
              <w14:ligatures w14:val="standardContextual"/>
            </w:rPr>
          </w:pPr>
          <w:hyperlink w:anchor="_Toc178950934" w:history="1">
            <w:r w:rsidR="006C17E5" w:rsidRPr="00FE344A">
              <w:rPr>
                <w:rStyle w:val="Collegamentoipertestuale"/>
                <w:noProof/>
              </w:rPr>
              <w:t>SEZIONE 14 - Modalità di erogazione del finanziamento e rendicontazione delle spese</w:t>
            </w:r>
            <w:r w:rsidR="006C17E5">
              <w:rPr>
                <w:noProof/>
                <w:webHidden/>
              </w:rPr>
              <w:tab/>
            </w:r>
            <w:r w:rsidR="006C17E5">
              <w:rPr>
                <w:noProof/>
                <w:webHidden/>
              </w:rPr>
              <w:fldChar w:fldCharType="begin"/>
            </w:r>
            <w:r w:rsidR="006C17E5">
              <w:rPr>
                <w:noProof/>
                <w:webHidden/>
              </w:rPr>
              <w:instrText xml:space="preserve"> PAGEREF _Toc178950934 \h </w:instrText>
            </w:r>
            <w:r w:rsidR="006C17E5">
              <w:rPr>
                <w:noProof/>
                <w:webHidden/>
              </w:rPr>
            </w:r>
            <w:r w:rsidR="006C17E5">
              <w:rPr>
                <w:noProof/>
                <w:webHidden/>
              </w:rPr>
              <w:fldChar w:fldCharType="separate"/>
            </w:r>
            <w:r w:rsidR="006C17E5">
              <w:rPr>
                <w:noProof/>
                <w:webHidden/>
              </w:rPr>
              <w:t>23</w:t>
            </w:r>
            <w:r w:rsidR="006C17E5">
              <w:rPr>
                <w:noProof/>
                <w:webHidden/>
              </w:rPr>
              <w:fldChar w:fldCharType="end"/>
            </w:r>
          </w:hyperlink>
        </w:p>
        <w:p w14:paraId="6193EA11" w14:textId="08A1972C" w:rsidR="006C17E5" w:rsidRDefault="003E35E2">
          <w:pPr>
            <w:pStyle w:val="Sommario1"/>
            <w:rPr>
              <w:rFonts w:eastAsiaTheme="minorEastAsia"/>
              <w:b w:val="0"/>
              <w:caps w:val="0"/>
              <w:noProof/>
              <w:kern w:val="2"/>
              <w:sz w:val="22"/>
              <w:lang w:eastAsia="it-IT"/>
              <w14:ligatures w14:val="standardContextual"/>
            </w:rPr>
          </w:pPr>
          <w:hyperlink w:anchor="_Toc178950935" w:history="1">
            <w:r w:rsidR="006C17E5" w:rsidRPr="00FE344A">
              <w:rPr>
                <w:rStyle w:val="Collegamentoipertestuale"/>
                <w:noProof/>
              </w:rPr>
              <w:t>SEZIONE 15. Modifiche dell’avviso</w:t>
            </w:r>
            <w:r w:rsidR="006C17E5">
              <w:rPr>
                <w:noProof/>
                <w:webHidden/>
              </w:rPr>
              <w:tab/>
            </w:r>
            <w:r w:rsidR="006C17E5">
              <w:rPr>
                <w:noProof/>
                <w:webHidden/>
              </w:rPr>
              <w:fldChar w:fldCharType="begin"/>
            </w:r>
            <w:r w:rsidR="006C17E5">
              <w:rPr>
                <w:noProof/>
                <w:webHidden/>
              </w:rPr>
              <w:instrText xml:space="preserve"> PAGEREF _Toc178950935 \h </w:instrText>
            </w:r>
            <w:r w:rsidR="006C17E5">
              <w:rPr>
                <w:noProof/>
                <w:webHidden/>
              </w:rPr>
            </w:r>
            <w:r w:rsidR="006C17E5">
              <w:rPr>
                <w:noProof/>
                <w:webHidden/>
              </w:rPr>
              <w:fldChar w:fldCharType="separate"/>
            </w:r>
            <w:r w:rsidR="006C17E5">
              <w:rPr>
                <w:noProof/>
                <w:webHidden/>
              </w:rPr>
              <w:t>23</w:t>
            </w:r>
            <w:r w:rsidR="006C17E5">
              <w:rPr>
                <w:noProof/>
                <w:webHidden/>
              </w:rPr>
              <w:fldChar w:fldCharType="end"/>
            </w:r>
          </w:hyperlink>
        </w:p>
        <w:p w14:paraId="0287846B" w14:textId="65BF9314" w:rsidR="006C17E5" w:rsidRDefault="003E35E2">
          <w:pPr>
            <w:pStyle w:val="Sommario1"/>
            <w:rPr>
              <w:rFonts w:eastAsiaTheme="minorEastAsia"/>
              <w:b w:val="0"/>
              <w:caps w:val="0"/>
              <w:noProof/>
              <w:kern w:val="2"/>
              <w:sz w:val="22"/>
              <w:lang w:eastAsia="it-IT"/>
              <w14:ligatures w14:val="standardContextual"/>
            </w:rPr>
          </w:pPr>
          <w:hyperlink w:anchor="_Toc178950936" w:history="1">
            <w:r w:rsidR="006C17E5" w:rsidRPr="00FE344A">
              <w:rPr>
                <w:rStyle w:val="Collegamentoipertestuale"/>
                <w:noProof/>
              </w:rPr>
              <w:t>SEZIONE 16 - Modifiche/variazioni del progetto:</w:t>
            </w:r>
            <w:r w:rsidR="006C17E5">
              <w:rPr>
                <w:noProof/>
                <w:webHidden/>
              </w:rPr>
              <w:tab/>
            </w:r>
            <w:r w:rsidR="006C17E5">
              <w:rPr>
                <w:noProof/>
                <w:webHidden/>
              </w:rPr>
              <w:fldChar w:fldCharType="begin"/>
            </w:r>
            <w:r w:rsidR="006C17E5">
              <w:rPr>
                <w:noProof/>
                <w:webHidden/>
              </w:rPr>
              <w:instrText xml:space="preserve"> PAGEREF _Toc178950936 \h </w:instrText>
            </w:r>
            <w:r w:rsidR="006C17E5">
              <w:rPr>
                <w:noProof/>
                <w:webHidden/>
              </w:rPr>
            </w:r>
            <w:r w:rsidR="006C17E5">
              <w:rPr>
                <w:noProof/>
                <w:webHidden/>
              </w:rPr>
              <w:fldChar w:fldCharType="separate"/>
            </w:r>
            <w:r w:rsidR="006C17E5">
              <w:rPr>
                <w:noProof/>
                <w:webHidden/>
              </w:rPr>
              <w:t>24</w:t>
            </w:r>
            <w:r w:rsidR="006C17E5">
              <w:rPr>
                <w:noProof/>
                <w:webHidden/>
              </w:rPr>
              <w:fldChar w:fldCharType="end"/>
            </w:r>
          </w:hyperlink>
        </w:p>
        <w:p w14:paraId="23EFA21D" w14:textId="5DC6CFD9" w:rsidR="006C17E5" w:rsidRDefault="003E35E2">
          <w:pPr>
            <w:pStyle w:val="Sommario1"/>
            <w:rPr>
              <w:rFonts w:eastAsiaTheme="minorEastAsia"/>
              <w:b w:val="0"/>
              <w:caps w:val="0"/>
              <w:noProof/>
              <w:kern w:val="2"/>
              <w:sz w:val="22"/>
              <w:lang w:eastAsia="it-IT"/>
              <w14:ligatures w14:val="standardContextual"/>
            </w:rPr>
          </w:pPr>
          <w:hyperlink w:anchor="_Toc178950937" w:history="1">
            <w:r w:rsidR="006C17E5" w:rsidRPr="00FE344A">
              <w:rPr>
                <w:rStyle w:val="Collegamentoipertestuale"/>
                <w:noProof/>
              </w:rPr>
              <w:t>SEZIONE 17. Responsabile dell’avviso</w:t>
            </w:r>
            <w:r w:rsidR="006C17E5">
              <w:rPr>
                <w:noProof/>
                <w:webHidden/>
              </w:rPr>
              <w:tab/>
            </w:r>
            <w:r w:rsidR="006C17E5">
              <w:rPr>
                <w:noProof/>
                <w:webHidden/>
              </w:rPr>
              <w:fldChar w:fldCharType="begin"/>
            </w:r>
            <w:r w:rsidR="006C17E5">
              <w:rPr>
                <w:noProof/>
                <w:webHidden/>
              </w:rPr>
              <w:instrText xml:space="preserve"> PAGEREF _Toc178950937 \h </w:instrText>
            </w:r>
            <w:r w:rsidR="006C17E5">
              <w:rPr>
                <w:noProof/>
                <w:webHidden/>
              </w:rPr>
            </w:r>
            <w:r w:rsidR="006C17E5">
              <w:rPr>
                <w:noProof/>
                <w:webHidden/>
              </w:rPr>
              <w:fldChar w:fldCharType="separate"/>
            </w:r>
            <w:r w:rsidR="006C17E5">
              <w:rPr>
                <w:noProof/>
                <w:webHidden/>
              </w:rPr>
              <w:t>25</w:t>
            </w:r>
            <w:r w:rsidR="006C17E5">
              <w:rPr>
                <w:noProof/>
                <w:webHidden/>
              </w:rPr>
              <w:fldChar w:fldCharType="end"/>
            </w:r>
          </w:hyperlink>
        </w:p>
        <w:p w14:paraId="3B2AF094" w14:textId="43837EFA" w:rsidR="006C17E5" w:rsidRDefault="003E35E2">
          <w:pPr>
            <w:pStyle w:val="Sommario1"/>
            <w:rPr>
              <w:rFonts w:eastAsiaTheme="minorEastAsia"/>
              <w:b w:val="0"/>
              <w:caps w:val="0"/>
              <w:noProof/>
              <w:kern w:val="2"/>
              <w:sz w:val="22"/>
              <w:lang w:eastAsia="it-IT"/>
              <w14:ligatures w14:val="standardContextual"/>
            </w:rPr>
          </w:pPr>
          <w:hyperlink w:anchor="_Toc178950938" w:history="1">
            <w:r w:rsidR="006C17E5" w:rsidRPr="00FE344A">
              <w:rPr>
                <w:rStyle w:val="Collegamentoipertestuale"/>
                <w:noProof/>
              </w:rPr>
              <w:t>SEZIONE 18. Tutela della privacy</w:t>
            </w:r>
            <w:r w:rsidR="006C17E5">
              <w:rPr>
                <w:noProof/>
                <w:webHidden/>
              </w:rPr>
              <w:tab/>
            </w:r>
            <w:r w:rsidR="006C17E5">
              <w:rPr>
                <w:noProof/>
                <w:webHidden/>
              </w:rPr>
              <w:fldChar w:fldCharType="begin"/>
            </w:r>
            <w:r w:rsidR="006C17E5">
              <w:rPr>
                <w:noProof/>
                <w:webHidden/>
              </w:rPr>
              <w:instrText xml:space="preserve"> PAGEREF _Toc178950938 \h </w:instrText>
            </w:r>
            <w:r w:rsidR="006C17E5">
              <w:rPr>
                <w:noProof/>
                <w:webHidden/>
              </w:rPr>
            </w:r>
            <w:r w:rsidR="006C17E5">
              <w:rPr>
                <w:noProof/>
                <w:webHidden/>
              </w:rPr>
              <w:fldChar w:fldCharType="separate"/>
            </w:r>
            <w:r w:rsidR="006C17E5">
              <w:rPr>
                <w:noProof/>
                <w:webHidden/>
              </w:rPr>
              <w:t>25</w:t>
            </w:r>
            <w:r w:rsidR="006C17E5">
              <w:rPr>
                <w:noProof/>
                <w:webHidden/>
              </w:rPr>
              <w:fldChar w:fldCharType="end"/>
            </w:r>
          </w:hyperlink>
        </w:p>
        <w:p w14:paraId="795C3787" w14:textId="07E05DC1" w:rsidR="006C17E5" w:rsidRDefault="003E35E2">
          <w:pPr>
            <w:pStyle w:val="Sommario1"/>
            <w:rPr>
              <w:rFonts w:eastAsiaTheme="minorEastAsia"/>
              <w:b w:val="0"/>
              <w:caps w:val="0"/>
              <w:noProof/>
              <w:kern w:val="2"/>
              <w:sz w:val="22"/>
              <w:lang w:eastAsia="it-IT"/>
              <w14:ligatures w14:val="standardContextual"/>
            </w:rPr>
          </w:pPr>
          <w:hyperlink w:anchor="_Toc178950939" w:history="1">
            <w:r w:rsidR="006C17E5" w:rsidRPr="00FE344A">
              <w:rPr>
                <w:rStyle w:val="Collegamentoipertestuale"/>
                <w:noProof/>
              </w:rPr>
              <w:t>SEZIONE 19. Meccanismi sanzionatori</w:t>
            </w:r>
            <w:r w:rsidR="006C17E5">
              <w:rPr>
                <w:noProof/>
                <w:webHidden/>
              </w:rPr>
              <w:tab/>
            </w:r>
            <w:r w:rsidR="006C17E5">
              <w:rPr>
                <w:noProof/>
                <w:webHidden/>
              </w:rPr>
              <w:fldChar w:fldCharType="begin"/>
            </w:r>
            <w:r w:rsidR="006C17E5">
              <w:rPr>
                <w:noProof/>
                <w:webHidden/>
              </w:rPr>
              <w:instrText xml:space="preserve"> PAGEREF _Toc178950939 \h </w:instrText>
            </w:r>
            <w:r w:rsidR="006C17E5">
              <w:rPr>
                <w:noProof/>
                <w:webHidden/>
              </w:rPr>
            </w:r>
            <w:r w:rsidR="006C17E5">
              <w:rPr>
                <w:noProof/>
                <w:webHidden/>
              </w:rPr>
              <w:fldChar w:fldCharType="separate"/>
            </w:r>
            <w:r w:rsidR="006C17E5">
              <w:rPr>
                <w:noProof/>
                <w:webHidden/>
              </w:rPr>
              <w:t>25</w:t>
            </w:r>
            <w:r w:rsidR="006C17E5">
              <w:rPr>
                <w:noProof/>
                <w:webHidden/>
              </w:rPr>
              <w:fldChar w:fldCharType="end"/>
            </w:r>
          </w:hyperlink>
        </w:p>
        <w:p w14:paraId="61CB271C" w14:textId="5CB41752" w:rsidR="006C17E5" w:rsidRDefault="003E35E2">
          <w:pPr>
            <w:pStyle w:val="Sommario1"/>
            <w:rPr>
              <w:rFonts w:eastAsiaTheme="minorEastAsia"/>
              <w:b w:val="0"/>
              <w:caps w:val="0"/>
              <w:noProof/>
              <w:kern w:val="2"/>
              <w:sz w:val="22"/>
              <w:lang w:eastAsia="it-IT"/>
              <w14:ligatures w14:val="standardContextual"/>
            </w:rPr>
          </w:pPr>
          <w:hyperlink w:anchor="_Toc178950940" w:history="1">
            <w:r w:rsidR="006C17E5" w:rsidRPr="00FE344A">
              <w:rPr>
                <w:rStyle w:val="Collegamentoipertestuale"/>
                <w:noProof/>
              </w:rPr>
              <w:t>SEZIONE 20. Potere sostitutivo</w:t>
            </w:r>
            <w:r w:rsidR="006C17E5">
              <w:rPr>
                <w:noProof/>
                <w:webHidden/>
              </w:rPr>
              <w:tab/>
            </w:r>
            <w:r w:rsidR="006C17E5">
              <w:rPr>
                <w:noProof/>
                <w:webHidden/>
              </w:rPr>
              <w:fldChar w:fldCharType="begin"/>
            </w:r>
            <w:r w:rsidR="006C17E5">
              <w:rPr>
                <w:noProof/>
                <w:webHidden/>
              </w:rPr>
              <w:instrText xml:space="preserve"> PAGEREF _Toc178950940 \h </w:instrText>
            </w:r>
            <w:r w:rsidR="006C17E5">
              <w:rPr>
                <w:noProof/>
                <w:webHidden/>
              </w:rPr>
            </w:r>
            <w:r w:rsidR="006C17E5">
              <w:rPr>
                <w:noProof/>
                <w:webHidden/>
              </w:rPr>
              <w:fldChar w:fldCharType="separate"/>
            </w:r>
            <w:r w:rsidR="006C17E5">
              <w:rPr>
                <w:noProof/>
                <w:webHidden/>
              </w:rPr>
              <w:t>25</w:t>
            </w:r>
            <w:r w:rsidR="006C17E5">
              <w:rPr>
                <w:noProof/>
                <w:webHidden/>
              </w:rPr>
              <w:fldChar w:fldCharType="end"/>
            </w:r>
          </w:hyperlink>
        </w:p>
        <w:p w14:paraId="49A83AC2" w14:textId="740835B0" w:rsidR="006C17E5" w:rsidRDefault="003E35E2">
          <w:pPr>
            <w:pStyle w:val="Sommario1"/>
            <w:rPr>
              <w:rFonts w:eastAsiaTheme="minorEastAsia"/>
              <w:b w:val="0"/>
              <w:caps w:val="0"/>
              <w:noProof/>
              <w:kern w:val="2"/>
              <w:sz w:val="22"/>
              <w:lang w:eastAsia="it-IT"/>
              <w14:ligatures w14:val="standardContextual"/>
            </w:rPr>
          </w:pPr>
          <w:hyperlink w:anchor="_Toc178950941" w:history="1">
            <w:r w:rsidR="006C17E5" w:rsidRPr="00FE344A">
              <w:rPr>
                <w:rStyle w:val="Collegamentoipertestuale"/>
                <w:noProof/>
              </w:rPr>
              <w:t>SEZIONE 21. COMUNICAZIONE.</w:t>
            </w:r>
            <w:r w:rsidR="006C17E5">
              <w:rPr>
                <w:noProof/>
                <w:webHidden/>
              </w:rPr>
              <w:tab/>
            </w:r>
            <w:r w:rsidR="006C17E5">
              <w:rPr>
                <w:noProof/>
                <w:webHidden/>
              </w:rPr>
              <w:fldChar w:fldCharType="begin"/>
            </w:r>
            <w:r w:rsidR="006C17E5">
              <w:rPr>
                <w:noProof/>
                <w:webHidden/>
              </w:rPr>
              <w:instrText xml:space="preserve"> PAGEREF _Toc178950941 \h </w:instrText>
            </w:r>
            <w:r w:rsidR="006C17E5">
              <w:rPr>
                <w:noProof/>
                <w:webHidden/>
              </w:rPr>
            </w:r>
            <w:r w:rsidR="006C17E5">
              <w:rPr>
                <w:noProof/>
                <w:webHidden/>
              </w:rPr>
              <w:fldChar w:fldCharType="separate"/>
            </w:r>
            <w:r w:rsidR="006C17E5">
              <w:rPr>
                <w:noProof/>
                <w:webHidden/>
              </w:rPr>
              <w:t>26</w:t>
            </w:r>
            <w:r w:rsidR="006C17E5">
              <w:rPr>
                <w:noProof/>
                <w:webHidden/>
              </w:rPr>
              <w:fldChar w:fldCharType="end"/>
            </w:r>
          </w:hyperlink>
        </w:p>
        <w:p w14:paraId="55E2F94B" w14:textId="364D25F1" w:rsidR="006C17E5" w:rsidRDefault="003E35E2">
          <w:pPr>
            <w:pStyle w:val="Sommario1"/>
            <w:rPr>
              <w:rFonts w:eastAsiaTheme="minorEastAsia"/>
              <w:b w:val="0"/>
              <w:caps w:val="0"/>
              <w:noProof/>
              <w:kern w:val="2"/>
              <w:sz w:val="22"/>
              <w:lang w:eastAsia="it-IT"/>
              <w14:ligatures w14:val="standardContextual"/>
            </w:rPr>
          </w:pPr>
          <w:hyperlink w:anchor="_Toc178950942" w:history="1">
            <w:r w:rsidR="006C17E5" w:rsidRPr="00FE344A">
              <w:rPr>
                <w:rStyle w:val="Collegamentoipertestuale"/>
                <w:noProof/>
              </w:rPr>
              <w:t>SEZIONE 22. Controversie e Foro competente</w:t>
            </w:r>
            <w:r w:rsidR="006C17E5">
              <w:rPr>
                <w:noProof/>
                <w:webHidden/>
              </w:rPr>
              <w:tab/>
            </w:r>
            <w:r w:rsidR="006C17E5">
              <w:rPr>
                <w:noProof/>
                <w:webHidden/>
              </w:rPr>
              <w:fldChar w:fldCharType="begin"/>
            </w:r>
            <w:r w:rsidR="006C17E5">
              <w:rPr>
                <w:noProof/>
                <w:webHidden/>
              </w:rPr>
              <w:instrText xml:space="preserve"> PAGEREF _Toc178950942 \h </w:instrText>
            </w:r>
            <w:r w:rsidR="006C17E5">
              <w:rPr>
                <w:noProof/>
                <w:webHidden/>
              </w:rPr>
            </w:r>
            <w:r w:rsidR="006C17E5">
              <w:rPr>
                <w:noProof/>
                <w:webHidden/>
              </w:rPr>
              <w:fldChar w:fldCharType="separate"/>
            </w:r>
            <w:r w:rsidR="006C17E5">
              <w:rPr>
                <w:noProof/>
                <w:webHidden/>
              </w:rPr>
              <w:t>26</w:t>
            </w:r>
            <w:r w:rsidR="006C17E5">
              <w:rPr>
                <w:noProof/>
                <w:webHidden/>
              </w:rPr>
              <w:fldChar w:fldCharType="end"/>
            </w:r>
          </w:hyperlink>
        </w:p>
        <w:p w14:paraId="7F82A3C2" w14:textId="0F45F222" w:rsidR="006C17E5" w:rsidRDefault="003E35E2">
          <w:pPr>
            <w:pStyle w:val="Sommario1"/>
            <w:rPr>
              <w:rFonts w:eastAsiaTheme="minorEastAsia"/>
              <w:b w:val="0"/>
              <w:caps w:val="0"/>
              <w:noProof/>
              <w:kern w:val="2"/>
              <w:sz w:val="22"/>
              <w:lang w:eastAsia="it-IT"/>
              <w14:ligatures w14:val="standardContextual"/>
            </w:rPr>
          </w:pPr>
          <w:hyperlink w:anchor="_Toc178950943" w:history="1">
            <w:r w:rsidR="006C17E5" w:rsidRPr="00FE344A">
              <w:rPr>
                <w:rStyle w:val="Collegamentoipertestuale"/>
                <w:noProof/>
              </w:rPr>
              <w:t>SEZIONE 23. Rinvio</w:t>
            </w:r>
            <w:r w:rsidR="006C17E5">
              <w:rPr>
                <w:noProof/>
                <w:webHidden/>
              </w:rPr>
              <w:tab/>
            </w:r>
            <w:r w:rsidR="006C17E5">
              <w:rPr>
                <w:noProof/>
                <w:webHidden/>
              </w:rPr>
              <w:fldChar w:fldCharType="begin"/>
            </w:r>
            <w:r w:rsidR="006C17E5">
              <w:rPr>
                <w:noProof/>
                <w:webHidden/>
              </w:rPr>
              <w:instrText xml:space="preserve"> PAGEREF _Toc178950943 \h </w:instrText>
            </w:r>
            <w:r w:rsidR="006C17E5">
              <w:rPr>
                <w:noProof/>
                <w:webHidden/>
              </w:rPr>
            </w:r>
            <w:r w:rsidR="006C17E5">
              <w:rPr>
                <w:noProof/>
                <w:webHidden/>
              </w:rPr>
              <w:fldChar w:fldCharType="separate"/>
            </w:r>
            <w:r w:rsidR="006C17E5">
              <w:rPr>
                <w:noProof/>
                <w:webHidden/>
              </w:rPr>
              <w:t>26</w:t>
            </w:r>
            <w:r w:rsidR="006C17E5">
              <w:rPr>
                <w:noProof/>
                <w:webHidden/>
              </w:rPr>
              <w:fldChar w:fldCharType="end"/>
            </w:r>
          </w:hyperlink>
        </w:p>
        <w:p w14:paraId="5024EC62" w14:textId="51D150CC" w:rsidR="006B25FC" w:rsidRDefault="00EC3D9C">
          <w:pPr>
            <w:spacing w:line="276" w:lineRule="auto"/>
          </w:pPr>
          <w:r>
            <w:fldChar w:fldCharType="end"/>
          </w:r>
        </w:p>
      </w:sdtContent>
    </w:sdt>
    <w:p w14:paraId="338D5C85" w14:textId="77777777" w:rsidR="006B25FC" w:rsidRDefault="00EC3D9C">
      <w:pPr>
        <w:spacing w:line="276" w:lineRule="auto"/>
        <w:rPr>
          <w:rFonts w:asciiTheme="majorHAnsi" w:eastAsiaTheme="majorEastAsia" w:hAnsiTheme="majorHAnsi" w:cstheme="majorBidi"/>
          <w:color w:val="2F5496" w:themeColor="accent1" w:themeShade="BF"/>
          <w:sz w:val="32"/>
          <w:szCs w:val="32"/>
        </w:rPr>
      </w:pPr>
      <w:r>
        <w:br w:type="page"/>
      </w:r>
    </w:p>
    <w:p w14:paraId="512329E4" w14:textId="77777777" w:rsidR="006B25FC" w:rsidRDefault="00EC3D9C">
      <w:pPr>
        <w:pStyle w:val="Titolo1"/>
        <w:spacing w:line="276" w:lineRule="auto"/>
      </w:pPr>
      <w:bookmarkStart w:id="1" w:name="_Toc178950921"/>
      <w:r>
        <w:lastRenderedPageBreak/>
        <w:t>SEZIONE 1. Finalità e Ambito di applicazione</w:t>
      </w:r>
      <w:bookmarkEnd w:id="1"/>
    </w:p>
    <w:p w14:paraId="4D0AE5EC" w14:textId="1F0D4722" w:rsidR="006B25FC" w:rsidRDefault="00EC3D9C">
      <w:pPr>
        <w:spacing w:after="0" w:line="276" w:lineRule="auto"/>
        <w:jc w:val="both"/>
        <w:rPr>
          <w:rFonts w:ascii="Garamond" w:hAnsi="Garamond" w:cs="Garamond"/>
          <w:i/>
          <w:iCs/>
          <w:sz w:val="24"/>
          <w:szCs w:val="24"/>
        </w:rPr>
      </w:pPr>
      <w:r>
        <w:rPr>
          <w:rFonts w:ascii="Garamond" w:hAnsi="Garamond" w:cs="Garamond"/>
          <w:i/>
          <w:iCs/>
          <w:sz w:val="24"/>
          <w:szCs w:val="24"/>
        </w:rPr>
        <w:t xml:space="preserve">La sezione </w:t>
      </w:r>
      <w:r w:rsidR="009B4E11">
        <w:rPr>
          <w:rFonts w:ascii="Garamond" w:hAnsi="Garamond" w:cs="Garamond"/>
          <w:i/>
          <w:iCs/>
          <w:sz w:val="24"/>
          <w:szCs w:val="24"/>
        </w:rPr>
        <w:t>contempla l’indicazione</w:t>
      </w:r>
      <w:r>
        <w:rPr>
          <w:rFonts w:ascii="Garamond" w:hAnsi="Garamond" w:cs="Garamond"/>
          <w:i/>
          <w:iCs/>
          <w:sz w:val="24"/>
          <w:szCs w:val="24"/>
        </w:rPr>
        <w:t xml:space="preserve"> delle finalità generali dell’avviso, che valgono a definirne l’ambito di applicazione. In tale contesto, </w:t>
      </w:r>
      <w:r w:rsidR="009B4E11">
        <w:rPr>
          <w:rFonts w:ascii="Garamond" w:hAnsi="Garamond" w:cs="Garamond"/>
          <w:i/>
          <w:iCs/>
          <w:sz w:val="24"/>
          <w:szCs w:val="24"/>
        </w:rPr>
        <w:t>è</w:t>
      </w:r>
      <w:r>
        <w:rPr>
          <w:rFonts w:ascii="Garamond" w:hAnsi="Garamond" w:cs="Garamond"/>
          <w:i/>
          <w:iCs/>
          <w:sz w:val="24"/>
          <w:szCs w:val="24"/>
        </w:rPr>
        <w:t xml:space="preserve"> richiamata la base giuridica e fornite indicazioni sui destinatari e sull’ambito (tematico o settoriale) cui l’avviso è diretto, nonché le priorità, gli obiettivi e i risultati attesi che attraverso la procedura si vogliono attuare e conseguire. </w:t>
      </w:r>
    </w:p>
    <w:p w14:paraId="36235D43" w14:textId="75685683" w:rsidR="006B25FC" w:rsidRDefault="00EC3D9C">
      <w:pPr>
        <w:spacing w:after="0" w:line="276" w:lineRule="auto"/>
        <w:jc w:val="both"/>
        <w:rPr>
          <w:rFonts w:ascii="Garamond" w:hAnsi="Garamond" w:cs="Garamond"/>
          <w:i/>
          <w:iCs/>
          <w:sz w:val="24"/>
          <w:szCs w:val="24"/>
        </w:rPr>
      </w:pPr>
      <w:r>
        <w:rPr>
          <w:rFonts w:ascii="Garamond" w:hAnsi="Garamond" w:cs="Garamond"/>
          <w:i/>
          <w:iCs/>
          <w:sz w:val="24"/>
          <w:szCs w:val="24"/>
        </w:rPr>
        <w:t xml:space="preserve">Lo scopo principale della sezione è, dunque, quello di fornire le prime informazioni relative al contesto in cui si inserisce l’avviso, indicando gli atti, i provvedimenti e i documenti utili e necessari a delimitare correttamente il </w:t>
      </w:r>
      <w:r>
        <w:rPr>
          <w:rFonts w:ascii="Garamond" w:hAnsi="Garamond" w:cs="Garamond-Italic"/>
          <w:i/>
          <w:iCs/>
          <w:sz w:val="24"/>
          <w:szCs w:val="24"/>
        </w:rPr>
        <w:t xml:space="preserve">framework </w:t>
      </w:r>
      <w:r>
        <w:rPr>
          <w:rFonts w:ascii="Garamond" w:hAnsi="Garamond" w:cs="Garamond"/>
          <w:i/>
          <w:iCs/>
          <w:sz w:val="24"/>
          <w:szCs w:val="24"/>
        </w:rPr>
        <w:t>regolatorio e normativo in cui si opera. Pertanto, a tali aspetti si dovranno poi aggiungere ulteriori elementi descrittivi utili a contestualizzare in maniera opportuna la procedura nell’ambito del PNRR secondo la Missione, la Componente e l’Investimento di riferimento, garantendo l’identificazione di specifici milestone e target collegati all’avviso e associando lo stesso allo specifico codice di investimento. (</w:t>
      </w:r>
      <w:r>
        <w:rPr>
          <w:rFonts w:ascii="Garamond" w:hAnsi="Garamond"/>
          <w:i/>
          <w:iCs/>
          <w:sz w:val="24"/>
          <w:szCs w:val="24"/>
        </w:rPr>
        <w:t>Allegato 2 della Circolare RGS n. 21 del 14 Ottobre 2021)</w:t>
      </w:r>
      <w:r>
        <w:rPr>
          <w:rFonts w:ascii="Garamond" w:hAnsi="Garamond" w:cs="Garamond"/>
          <w:i/>
          <w:iCs/>
          <w:sz w:val="24"/>
          <w:szCs w:val="24"/>
        </w:rPr>
        <w:t>.</w:t>
      </w:r>
    </w:p>
    <w:p w14:paraId="7D74728E" w14:textId="0C87C12A" w:rsidR="00F41D2C" w:rsidRPr="00F41D2C" w:rsidRDefault="00F41D2C" w:rsidP="00F41D2C">
      <w:pPr>
        <w:spacing w:after="0" w:line="276" w:lineRule="auto"/>
        <w:jc w:val="both"/>
        <w:rPr>
          <w:rFonts w:ascii="Garamond" w:hAnsi="Garamond" w:cs="Garamond"/>
          <w:i/>
          <w:iCs/>
          <w:sz w:val="24"/>
          <w:szCs w:val="24"/>
        </w:rPr>
      </w:pPr>
      <w:r w:rsidRPr="00F41D2C">
        <w:rPr>
          <w:rFonts w:ascii="Garamond" w:hAnsi="Garamond" w:cs="Garamond"/>
          <w:i/>
          <w:iCs/>
          <w:sz w:val="24"/>
          <w:szCs w:val="24"/>
        </w:rPr>
        <w:t xml:space="preserve">Nell’ambito delle finalità è opportuno incardinare le attività programmate e finanziate a valere sull’avviso pubblico nel quadro dell’Investimento, degli obiettivi nazionali e regionali, così come indicati nel </w:t>
      </w:r>
      <w:r w:rsidR="009B4E11">
        <w:rPr>
          <w:rFonts w:ascii="Garamond" w:hAnsi="Garamond" w:cs="Garamond"/>
          <w:i/>
          <w:iCs/>
          <w:sz w:val="24"/>
          <w:szCs w:val="24"/>
        </w:rPr>
        <w:t>Documento di Programmazione Regionale</w:t>
      </w:r>
      <w:r w:rsidRPr="00F41D2C">
        <w:rPr>
          <w:rFonts w:ascii="Garamond" w:hAnsi="Garamond" w:cs="Garamond"/>
          <w:i/>
          <w:iCs/>
          <w:sz w:val="24"/>
          <w:szCs w:val="24"/>
        </w:rPr>
        <w:t xml:space="preserve">. </w:t>
      </w:r>
      <w:bookmarkStart w:id="2" w:name="_Hlk158801718"/>
      <w:r w:rsidRPr="00F41D2C">
        <w:rPr>
          <w:rFonts w:ascii="Garamond" w:hAnsi="Garamond" w:cs="Garamond"/>
          <w:i/>
          <w:iCs/>
          <w:sz w:val="24"/>
          <w:szCs w:val="24"/>
        </w:rPr>
        <w:t>A tale scopo, l’avviso reca l’indicazione del target nazionale,</w:t>
      </w:r>
      <w:r w:rsidR="009B4E11">
        <w:rPr>
          <w:rFonts w:ascii="Garamond" w:hAnsi="Garamond" w:cs="Garamond"/>
          <w:i/>
          <w:iCs/>
          <w:sz w:val="24"/>
          <w:szCs w:val="24"/>
        </w:rPr>
        <w:t xml:space="preserve"> </w:t>
      </w:r>
      <w:r w:rsidRPr="00F41D2C">
        <w:rPr>
          <w:rFonts w:ascii="Garamond" w:hAnsi="Garamond" w:cs="Garamond"/>
          <w:i/>
          <w:iCs/>
          <w:sz w:val="24"/>
          <w:szCs w:val="24"/>
        </w:rPr>
        <w:t>degli obiettivi regionali complessivi e quelli relativi alla singola annualità di riferimento. L’Avviso inoltre indica i principi ispiratori e trasversali (es. DNSH, Parità di genere e pari opportunità, valorizzazione dei giovani, riduzione dei divari territoriali, assenza di doppio finanziamento).</w:t>
      </w:r>
    </w:p>
    <w:bookmarkEnd w:id="2"/>
    <w:p w14:paraId="5FE88C4C" w14:textId="77777777" w:rsidR="00F41D2C" w:rsidRDefault="00F41D2C">
      <w:pPr>
        <w:spacing w:after="0" w:line="276" w:lineRule="auto"/>
        <w:jc w:val="both"/>
        <w:rPr>
          <w:rFonts w:ascii="Garamond" w:hAnsi="Garamond" w:cs="Garamond"/>
          <w:i/>
          <w:iCs/>
          <w:sz w:val="24"/>
          <w:szCs w:val="24"/>
        </w:rPr>
      </w:pPr>
    </w:p>
    <w:p w14:paraId="05BD949B" w14:textId="77777777" w:rsidR="006B25FC" w:rsidRDefault="006B25FC">
      <w:pPr>
        <w:spacing w:after="0" w:line="276" w:lineRule="auto"/>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6B25FC" w14:paraId="511890C3" w14:textId="77777777" w:rsidTr="45C0E673">
        <w:tc>
          <w:tcPr>
            <w:tcW w:w="9628" w:type="dxa"/>
          </w:tcPr>
          <w:p w14:paraId="54FAB9CD" w14:textId="77777777" w:rsidR="006B25FC" w:rsidRDefault="00EC3D9C">
            <w:pPr>
              <w:spacing w:after="0" w:line="276" w:lineRule="auto"/>
              <w:jc w:val="center"/>
              <w:rPr>
                <w:rFonts w:ascii="Garamond" w:hAnsi="Garamond"/>
                <w:b/>
                <w:bCs/>
                <w:color w:val="4472C4" w:themeColor="accent1"/>
                <w:sz w:val="24"/>
                <w:szCs w:val="24"/>
              </w:rPr>
            </w:pPr>
            <w:r>
              <w:rPr>
                <w:rFonts w:ascii="Garamond" w:hAnsi="Garamond"/>
                <w:b/>
                <w:bCs/>
                <w:color w:val="4472C4" w:themeColor="accent1"/>
                <w:sz w:val="24"/>
                <w:szCs w:val="24"/>
              </w:rPr>
              <w:t>Suggerimenti di compilazione:</w:t>
            </w:r>
          </w:p>
          <w:p w14:paraId="6D92D4DD" w14:textId="77777777" w:rsidR="009B4E11" w:rsidRDefault="009B4E11" w:rsidP="00F41D2C">
            <w:pPr>
              <w:spacing w:after="0" w:line="276" w:lineRule="auto"/>
              <w:jc w:val="both"/>
              <w:rPr>
                <w:rFonts w:ascii="Garamond" w:hAnsi="Garamond"/>
                <w:sz w:val="24"/>
                <w:szCs w:val="24"/>
              </w:rPr>
            </w:pPr>
          </w:p>
          <w:p w14:paraId="074B3070" w14:textId="6A8DEA70" w:rsidR="00F41D2C" w:rsidRDefault="00F41D2C" w:rsidP="00F41D2C">
            <w:pPr>
              <w:spacing w:after="0" w:line="276" w:lineRule="auto"/>
              <w:jc w:val="both"/>
              <w:rPr>
                <w:rFonts w:ascii="Garamond" w:hAnsi="Garamond"/>
                <w:sz w:val="24"/>
                <w:szCs w:val="24"/>
              </w:rPr>
            </w:pPr>
            <w:r w:rsidRPr="00F41D2C">
              <w:rPr>
                <w:rFonts w:ascii="Garamond" w:hAnsi="Garamond"/>
                <w:sz w:val="24"/>
                <w:szCs w:val="24"/>
              </w:rPr>
              <w:t>Il presente Avviso è emanato in attuazione di quanto disposto dalla Missione 5 – Componente 1 – Investimento 1.4</w:t>
            </w:r>
            <w:r>
              <w:rPr>
                <w:rFonts w:ascii="Garamond" w:hAnsi="Garamond"/>
                <w:sz w:val="24"/>
                <w:szCs w:val="24"/>
              </w:rPr>
              <w:t xml:space="preserve"> </w:t>
            </w:r>
            <w:r w:rsidRPr="00F41D2C">
              <w:rPr>
                <w:rFonts w:ascii="Garamond" w:hAnsi="Garamond"/>
                <w:sz w:val="24"/>
                <w:szCs w:val="24"/>
              </w:rPr>
              <w:t>“Sistema duale” del Piano Nazionale di Ripresa e Resilienza (PNRR)</w:t>
            </w:r>
            <w:r>
              <w:rPr>
                <w:rFonts w:ascii="Garamond" w:hAnsi="Garamond"/>
                <w:sz w:val="24"/>
                <w:szCs w:val="24"/>
              </w:rPr>
              <w:t>.</w:t>
            </w:r>
          </w:p>
          <w:p w14:paraId="1E433327" w14:textId="77777777" w:rsidR="009B4E11" w:rsidRDefault="00F41D2C" w:rsidP="00F41D2C">
            <w:pPr>
              <w:spacing w:after="0" w:line="276" w:lineRule="auto"/>
              <w:jc w:val="both"/>
              <w:rPr>
                <w:rFonts w:ascii="Garamond" w:hAnsi="Garamond"/>
                <w:sz w:val="24"/>
                <w:szCs w:val="24"/>
              </w:rPr>
            </w:pPr>
            <w:r w:rsidRPr="00F41D2C">
              <w:rPr>
                <w:rFonts w:ascii="Garamond" w:hAnsi="Garamond"/>
                <w:sz w:val="24"/>
                <w:szCs w:val="24"/>
              </w:rPr>
              <w:t xml:space="preserve">La disciplina dell’Investimento </w:t>
            </w:r>
            <w:r w:rsidR="009B4E11">
              <w:rPr>
                <w:rFonts w:ascii="Garamond" w:hAnsi="Garamond"/>
                <w:sz w:val="24"/>
                <w:szCs w:val="24"/>
              </w:rPr>
              <w:t>1.4 “</w:t>
            </w:r>
            <w:r w:rsidRPr="00F41D2C">
              <w:rPr>
                <w:rFonts w:ascii="Garamond" w:hAnsi="Garamond"/>
                <w:sz w:val="24"/>
                <w:szCs w:val="24"/>
              </w:rPr>
              <w:t>Sistema duale</w:t>
            </w:r>
            <w:r w:rsidR="009B4E11">
              <w:rPr>
                <w:rFonts w:ascii="Garamond" w:hAnsi="Garamond"/>
                <w:sz w:val="24"/>
                <w:szCs w:val="24"/>
              </w:rPr>
              <w:t>”</w:t>
            </w:r>
            <w:r w:rsidRPr="00F41D2C">
              <w:rPr>
                <w:rFonts w:ascii="Garamond" w:hAnsi="Garamond"/>
                <w:sz w:val="24"/>
                <w:szCs w:val="24"/>
              </w:rPr>
              <w:t xml:space="preserve"> si colloca nel quadro del Piano Nazionale Nuove Competenze, adottato con Decreto del 14 dicembre 2021 del Ministro del Lavoro e delle Politiche Sociali, di concerto con il Ministro dell’Economia e delle Finanze. </w:t>
            </w:r>
          </w:p>
          <w:p w14:paraId="19DA1D72" w14:textId="7979AFEC" w:rsidR="00F41D2C" w:rsidRPr="00F41D2C" w:rsidRDefault="009B4E11" w:rsidP="00F41D2C">
            <w:pPr>
              <w:spacing w:after="0" w:line="276" w:lineRule="auto"/>
              <w:jc w:val="both"/>
              <w:rPr>
                <w:rFonts w:ascii="Garamond" w:hAnsi="Garamond"/>
                <w:sz w:val="24"/>
                <w:szCs w:val="24"/>
              </w:rPr>
            </w:pPr>
            <w:r>
              <w:rPr>
                <w:rFonts w:ascii="Garamond" w:hAnsi="Garamond"/>
                <w:sz w:val="24"/>
                <w:szCs w:val="24"/>
              </w:rPr>
              <w:t xml:space="preserve">Si dà atto della disciplina declinata nell’ambito delle </w:t>
            </w:r>
            <w:r w:rsidR="00F41D2C" w:rsidRPr="00F41D2C">
              <w:rPr>
                <w:rFonts w:ascii="Garamond" w:hAnsi="Garamond"/>
                <w:sz w:val="24"/>
                <w:szCs w:val="24"/>
              </w:rPr>
              <w:t xml:space="preserve">“Linee Guida per la programmazione e attuazione dei percorsi di Istruzione e Formazione Professionale (IeFP) e di Istruzione e Formazione Tecnica Superiore (IFTS) in modalità duale” (di seguito “Linee guida”), adottate con Decreto del Ministro del Lavoro e delle Politiche sociali n. 139 del 2 agosto 2022 in recepimento dell'Accordo in sede di Conferenza permanente per i rapporti tra Stato, Regioni e Province Autonome di Trento e Bolzano del 27 luglio 2022. </w:t>
            </w:r>
          </w:p>
          <w:p w14:paraId="559FB80F" w14:textId="3FEFBD6A" w:rsidR="00F41D2C" w:rsidRDefault="00F41D2C" w:rsidP="00F41D2C">
            <w:pPr>
              <w:spacing w:after="0" w:line="276" w:lineRule="auto"/>
              <w:jc w:val="both"/>
              <w:rPr>
                <w:rFonts w:ascii="Garamond" w:hAnsi="Garamond"/>
                <w:sz w:val="24"/>
                <w:szCs w:val="24"/>
              </w:rPr>
            </w:pPr>
            <w:r w:rsidRPr="00F41D2C">
              <w:rPr>
                <w:rFonts w:ascii="Garamond" w:hAnsi="Garamond"/>
                <w:sz w:val="24"/>
                <w:szCs w:val="24"/>
              </w:rPr>
              <w:t>La programmazione regionale per l’attuazione dell’</w:t>
            </w:r>
            <w:r w:rsidR="009B4E11">
              <w:rPr>
                <w:rFonts w:ascii="Garamond" w:hAnsi="Garamond"/>
                <w:sz w:val="24"/>
                <w:szCs w:val="24"/>
              </w:rPr>
              <w:t>I</w:t>
            </w:r>
            <w:r w:rsidRPr="00F41D2C">
              <w:rPr>
                <w:rFonts w:ascii="Garamond" w:hAnsi="Garamond"/>
                <w:sz w:val="24"/>
                <w:szCs w:val="24"/>
              </w:rPr>
              <w:t xml:space="preserve">nvestimento 1.4 </w:t>
            </w:r>
            <w:r w:rsidR="009B4E11">
              <w:rPr>
                <w:rFonts w:ascii="Garamond" w:hAnsi="Garamond"/>
                <w:sz w:val="24"/>
                <w:szCs w:val="24"/>
              </w:rPr>
              <w:t>“</w:t>
            </w:r>
            <w:r w:rsidRPr="00F41D2C">
              <w:rPr>
                <w:rFonts w:ascii="Garamond" w:hAnsi="Garamond"/>
                <w:sz w:val="24"/>
                <w:szCs w:val="24"/>
              </w:rPr>
              <w:t>Sistema duale</w:t>
            </w:r>
            <w:r w:rsidR="009B4E11">
              <w:rPr>
                <w:rFonts w:ascii="Garamond" w:hAnsi="Garamond"/>
                <w:sz w:val="24"/>
                <w:szCs w:val="24"/>
              </w:rPr>
              <w:t>”</w:t>
            </w:r>
            <w:r w:rsidRPr="00F41D2C">
              <w:rPr>
                <w:rFonts w:ascii="Garamond" w:hAnsi="Garamond"/>
                <w:sz w:val="24"/>
                <w:szCs w:val="24"/>
              </w:rPr>
              <w:t xml:space="preserve"> e il conseguimento del relativo target regionale è descritta nel “Documento di programmazione regionale dell’offerta formativa finanziata a valere sul PNRR – Anno finanziario </w:t>
            </w:r>
            <w:r>
              <w:rPr>
                <w:rFonts w:ascii="Garamond" w:hAnsi="Garamond"/>
                <w:sz w:val="24"/>
                <w:szCs w:val="24"/>
              </w:rPr>
              <w:t>______</w:t>
            </w:r>
            <w:r w:rsidRPr="00F41D2C">
              <w:rPr>
                <w:rFonts w:ascii="Garamond" w:hAnsi="Garamond"/>
                <w:sz w:val="24"/>
                <w:szCs w:val="24"/>
              </w:rPr>
              <w:t xml:space="preserve">” approvato con </w:t>
            </w:r>
            <w:r>
              <w:rPr>
                <w:rFonts w:ascii="Garamond" w:hAnsi="Garamond"/>
                <w:sz w:val="24"/>
                <w:szCs w:val="24"/>
              </w:rPr>
              <w:t>_________.</w:t>
            </w:r>
          </w:p>
          <w:p w14:paraId="45955CA7" w14:textId="2B771065" w:rsidR="00F41D2C" w:rsidRDefault="00F41D2C" w:rsidP="00F41D2C">
            <w:pPr>
              <w:spacing w:after="0" w:line="276" w:lineRule="auto"/>
              <w:jc w:val="both"/>
              <w:rPr>
                <w:rFonts w:ascii="Garamond" w:hAnsi="Garamond"/>
                <w:sz w:val="24"/>
                <w:szCs w:val="24"/>
              </w:rPr>
            </w:pPr>
            <w:r w:rsidRPr="00F41D2C">
              <w:rPr>
                <w:rFonts w:ascii="Garamond" w:hAnsi="Garamond"/>
                <w:sz w:val="24"/>
                <w:szCs w:val="24"/>
              </w:rPr>
              <w:t xml:space="preserve">L’investimento 1.4 Sistema duale prevede un ammontare complessivo di risorse pari a € 600 Milioni e ha lo scopo di rafforzare il sistema di istruzione e formazione per connetterlo maggiormente con i fabbisogni del mercato del lavoro, promuovendo l’occupabilità dei giovani e l’acquisizione di competenze spendibili. </w:t>
            </w:r>
          </w:p>
          <w:p w14:paraId="11BCC8A3" w14:textId="1269D5CE" w:rsidR="00BA02F8" w:rsidRDefault="00BA02F8" w:rsidP="00F41D2C">
            <w:pPr>
              <w:spacing w:after="0" w:line="276" w:lineRule="auto"/>
              <w:jc w:val="both"/>
              <w:rPr>
                <w:rFonts w:ascii="Garamond" w:hAnsi="Garamond"/>
                <w:sz w:val="24"/>
                <w:szCs w:val="24"/>
              </w:rPr>
            </w:pPr>
          </w:p>
          <w:p w14:paraId="458CFEEE" w14:textId="67032AC0" w:rsidR="009F001D" w:rsidRDefault="00F41D2C" w:rsidP="00F41D2C">
            <w:pPr>
              <w:spacing w:after="0" w:line="276" w:lineRule="auto"/>
              <w:jc w:val="both"/>
              <w:rPr>
                <w:rFonts w:ascii="Garamond" w:hAnsi="Garamond"/>
                <w:sz w:val="24"/>
                <w:szCs w:val="24"/>
              </w:rPr>
            </w:pPr>
            <w:r w:rsidRPr="00F41D2C">
              <w:rPr>
                <w:rFonts w:ascii="Garamond" w:hAnsi="Garamond"/>
                <w:sz w:val="24"/>
                <w:szCs w:val="24"/>
              </w:rPr>
              <w:t>A livello nazionale l’investimento prevede una Baseline e un Target quantitativi con un obiettivo finale, da raggiungere entro la fine del 2025</w:t>
            </w:r>
            <w:r w:rsidR="00BA02F8">
              <w:rPr>
                <w:rFonts w:ascii="Garamond" w:hAnsi="Garamond"/>
                <w:sz w:val="24"/>
                <w:szCs w:val="24"/>
              </w:rPr>
              <w:t xml:space="preserve"> previsti da CID</w:t>
            </w:r>
            <w:r w:rsidR="00744815">
              <w:rPr>
                <w:rFonts w:ascii="Garamond" w:hAnsi="Garamond"/>
                <w:sz w:val="24"/>
                <w:szCs w:val="24"/>
              </w:rPr>
              <w:t xml:space="preserve"> (M5C1-15)</w:t>
            </w:r>
            <w:r w:rsidR="00BA02F8">
              <w:rPr>
                <w:rFonts w:ascii="Garamond" w:hAnsi="Garamond"/>
                <w:sz w:val="24"/>
                <w:szCs w:val="24"/>
              </w:rPr>
              <w:t>, così come modificat</w:t>
            </w:r>
            <w:r w:rsidR="009F001D">
              <w:rPr>
                <w:rFonts w:ascii="Garamond" w:hAnsi="Garamond"/>
                <w:sz w:val="24"/>
                <w:szCs w:val="24"/>
              </w:rPr>
              <w:t>i</w:t>
            </w:r>
            <w:r w:rsidR="00BA02F8">
              <w:rPr>
                <w:rFonts w:ascii="Garamond" w:hAnsi="Garamond"/>
                <w:sz w:val="24"/>
                <w:szCs w:val="24"/>
              </w:rPr>
              <w:t xml:space="preserve"> a seguito del negoziato di aggiornamento e revisione </w:t>
            </w:r>
            <w:r w:rsidR="007A6C62">
              <w:rPr>
                <w:rFonts w:ascii="Garamond" w:hAnsi="Garamond"/>
                <w:sz w:val="24"/>
                <w:szCs w:val="24"/>
              </w:rPr>
              <w:t>del</w:t>
            </w:r>
            <w:r w:rsidR="00BA02F8">
              <w:rPr>
                <w:rFonts w:ascii="Garamond" w:hAnsi="Garamond"/>
                <w:sz w:val="24"/>
                <w:szCs w:val="24"/>
              </w:rPr>
              <w:t xml:space="preserve"> PNRR</w:t>
            </w:r>
            <w:r w:rsidR="009F001D">
              <w:rPr>
                <w:rFonts w:ascii="Garamond" w:hAnsi="Garamond"/>
                <w:sz w:val="24"/>
                <w:szCs w:val="24"/>
              </w:rPr>
              <w:t>.</w:t>
            </w:r>
          </w:p>
          <w:p w14:paraId="0B122472" w14:textId="7F8BEF5F" w:rsidR="009F001D" w:rsidRPr="009F001D" w:rsidRDefault="009F001D" w:rsidP="009F001D">
            <w:pPr>
              <w:spacing w:after="0" w:line="276" w:lineRule="auto"/>
              <w:jc w:val="both"/>
              <w:rPr>
                <w:rFonts w:ascii="Garamond" w:hAnsi="Garamond"/>
                <w:sz w:val="24"/>
                <w:szCs w:val="24"/>
              </w:rPr>
            </w:pPr>
            <w:r>
              <w:rPr>
                <w:rFonts w:ascii="Garamond" w:hAnsi="Garamond"/>
                <w:sz w:val="24"/>
                <w:szCs w:val="24"/>
              </w:rPr>
              <w:t>F</w:t>
            </w:r>
            <w:r w:rsidRPr="009F001D">
              <w:rPr>
                <w:rFonts w:ascii="Garamond" w:hAnsi="Garamond"/>
                <w:sz w:val="24"/>
                <w:szCs w:val="24"/>
              </w:rPr>
              <w:t>ermo restando l’obiettivo finale di far partecipare entro dicembre 2025</w:t>
            </w:r>
            <w:r>
              <w:rPr>
                <w:rFonts w:ascii="Garamond" w:hAnsi="Garamond"/>
                <w:sz w:val="24"/>
                <w:szCs w:val="24"/>
              </w:rPr>
              <w:t xml:space="preserve"> </w:t>
            </w:r>
            <w:r w:rsidRPr="009F001D">
              <w:rPr>
                <w:rFonts w:ascii="Garamond" w:hAnsi="Garamond"/>
                <w:sz w:val="24"/>
                <w:szCs w:val="24"/>
              </w:rPr>
              <w:t>almeno 174.000 persone a percorsi formativi individuali in modalità duale è stata enucleata la parte di target cui concorrono le</w:t>
            </w:r>
          </w:p>
          <w:p w14:paraId="66A06596" w14:textId="7739A6A3" w:rsidR="009F001D" w:rsidRDefault="009F001D" w:rsidP="009F001D">
            <w:pPr>
              <w:spacing w:after="0" w:line="276" w:lineRule="auto"/>
              <w:jc w:val="both"/>
              <w:rPr>
                <w:rFonts w:ascii="Garamond" w:hAnsi="Garamond"/>
                <w:sz w:val="24"/>
                <w:szCs w:val="24"/>
              </w:rPr>
            </w:pPr>
            <w:r w:rsidRPr="009F001D">
              <w:rPr>
                <w:rFonts w:ascii="Garamond" w:hAnsi="Garamond"/>
                <w:sz w:val="24"/>
                <w:szCs w:val="24"/>
              </w:rPr>
              <w:t>risorse PNRR, pari a 90.000 persone.</w:t>
            </w:r>
            <w:r w:rsidR="00D41961">
              <w:rPr>
                <w:rFonts w:ascii="Garamond" w:hAnsi="Garamond"/>
                <w:sz w:val="24"/>
                <w:szCs w:val="24"/>
              </w:rPr>
              <w:t xml:space="preserve"> Di seguito il quadro riepilogativo:</w:t>
            </w:r>
          </w:p>
          <w:p w14:paraId="0E10483D" w14:textId="67EA40BD" w:rsidR="00F41D2C" w:rsidRPr="00F41D2C" w:rsidRDefault="00F41D2C" w:rsidP="00F41D2C">
            <w:pPr>
              <w:spacing w:after="0" w:line="276" w:lineRule="auto"/>
              <w:jc w:val="both"/>
              <w:rPr>
                <w:rFonts w:ascii="Garamond" w:hAnsi="Garamond"/>
                <w:sz w:val="24"/>
                <w:szCs w:val="24"/>
              </w:rPr>
            </w:pPr>
            <w:r w:rsidRPr="00F41D2C">
              <w:rPr>
                <w:rFonts w:ascii="Garamond" w:hAnsi="Garamond"/>
                <w:sz w:val="24"/>
                <w:szCs w:val="24"/>
              </w:rPr>
              <w:lastRenderedPageBreak/>
              <w:t xml:space="preserve"> </w:t>
            </w:r>
          </w:p>
          <w:p w14:paraId="21B01046" w14:textId="79EDC0FA" w:rsidR="00F41D2C" w:rsidRPr="00F41D2C" w:rsidRDefault="00F41D2C" w:rsidP="00F41D2C">
            <w:pPr>
              <w:pStyle w:val="Paragrafoelenco"/>
              <w:numPr>
                <w:ilvl w:val="0"/>
                <w:numId w:val="30"/>
              </w:numPr>
              <w:spacing w:after="0" w:line="276" w:lineRule="auto"/>
              <w:jc w:val="both"/>
              <w:rPr>
                <w:rFonts w:ascii="Garamond" w:hAnsi="Garamond"/>
                <w:sz w:val="24"/>
                <w:szCs w:val="24"/>
              </w:rPr>
            </w:pPr>
            <w:r w:rsidRPr="00F41D2C">
              <w:rPr>
                <w:rFonts w:ascii="Garamond" w:hAnsi="Garamond"/>
                <w:b/>
                <w:bCs/>
                <w:sz w:val="24"/>
                <w:szCs w:val="24"/>
              </w:rPr>
              <w:t>39.000 percorsi di Baseline</w:t>
            </w:r>
            <w:r w:rsidRPr="00F41D2C">
              <w:rPr>
                <w:rFonts w:ascii="Garamond" w:hAnsi="Garamond"/>
                <w:sz w:val="24"/>
                <w:szCs w:val="24"/>
              </w:rPr>
              <w:t xml:space="preserve">: percorsi individuali svolti a valere esclusivamente su risorse diverse da quelle del PNRR; </w:t>
            </w:r>
          </w:p>
          <w:p w14:paraId="7A6D052C" w14:textId="2EB230D8" w:rsidR="00F41D2C" w:rsidRDefault="00BA02F8" w:rsidP="00F41D2C">
            <w:pPr>
              <w:pStyle w:val="Paragrafoelenco"/>
              <w:numPr>
                <w:ilvl w:val="0"/>
                <w:numId w:val="30"/>
              </w:numPr>
              <w:spacing w:after="0" w:line="276" w:lineRule="auto"/>
              <w:jc w:val="both"/>
              <w:rPr>
                <w:rFonts w:ascii="Garamond" w:hAnsi="Garamond"/>
                <w:sz w:val="24"/>
                <w:szCs w:val="24"/>
              </w:rPr>
            </w:pPr>
            <w:r>
              <w:rPr>
                <w:rFonts w:ascii="Garamond" w:hAnsi="Garamond"/>
                <w:b/>
                <w:bCs/>
                <w:sz w:val="24"/>
                <w:szCs w:val="24"/>
              </w:rPr>
              <w:t>90</w:t>
            </w:r>
            <w:r w:rsidR="00F41D2C" w:rsidRPr="00F41D2C">
              <w:rPr>
                <w:rFonts w:ascii="Garamond" w:hAnsi="Garamond"/>
                <w:b/>
                <w:bCs/>
                <w:sz w:val="24"/>
                <w:szCs w:val="24"/>
              </w:rPr>
              <w:t>.000 percorsi da conteggiare come Target</w:t>
            </w:r>
            <w:r w:rsidR="00F41D2C" w:rsidRPr="00F41D2C">
              <w:rPr>
                <w:rFonts w:ascii="Garamond" w:hAnsi="Garamond"/>
                <w:sz w:val="24"/>
                <w:szCs w:val="24"/>
              </w:rPr>
              <w:t xml:space="preserve">: percorsi individuali aggiuntivi svolti a valere sulle risorse PNRR. </w:t>
            </w:r>
          </w:p>
          <w:p w14:paraId="3CDD29B1" w14:textId="4046F0D2" w:rsidR="00277E9E" w:rsidRPr="00801973" w:rsidRDefault="00277E9E" w:rsidP="00F41D2C">
            <w:pPr>
              <w:pStyle w:val="Paragrafoelenco"/>
              <w:numPr>
                <w:ilvl w:val="0"/>
                <w:numId w:val="30"/>
              </w:numPr>
              <w:spacing w:after="0" w:line="276" w:lineRule="auto"/>
              <w:jc w:val="both"/>
              <w:rPr>
                <w:rFonts w:ascii="Garamond" w:hAnsi="Garamond"/>
                <w:b/>
                <w:bCs/>
                <w:sz w:val="24"/>
                <w:szCs w:val="24"/>
              </w:rPr>
            </w:pPr>
            <w:r w:rsidRPr="00D41961">
              <w:rPr>
                <w:rFonts w:ascii="Garamond" w:hAnsi="Garamond"/>
                <w:b/>
                <w:bCs/>
                <w:sz w:val="24"/>
                <w:szCs w:val="24"/>
              </w:rPr>
              <w:t xml:space="preserve">45.000 </w:t>
            </w:r>
            <w:r w:rsidR="00D41961" w:rsidRPr="00F41D2C">
              <w:rPr>
                <w:rFonts w:ascii="Garamond" w:hAnsi="Garamond"/>
                <w:b/>
                <w:bCs/>
                <w:sz w:val="24"/>
                <w:szCs w:val="24"/>
              </w:rPr>
              <w:t>percorsi</w:t>
            </w:r>
            <w:r w:rsidR="00D41961" w:rsidRPr="00D41961">
              <w:rPr>
                <w:rFonts w:ascii="Garamond" w:hAnsi="Garamond"/>
                <w:b/>
                <w:bCs/>
                <w:sz w:val="24"/>
                <w:szCs w:val="24"/>
              </w:rPr>
              <w:t xml:space="preserve"> </w:t>
            </w:r>
            <w:r w:rsidRPr="00D41961">
              <w:rPr>
                <w:rFonts w:ascii="Garamond" w:hAnsi="Garamond"/>
                <w:b/>
                <w:bCs/>
                <w:sz w:val="24"/>
                <w:szCs w:val="24"/>
              </w:rPr>
              <w:t>da conteggiare come extra Target</w:t>
            </w:r>
            <w:r w:rsidR="00D41961">
              <w:rPr>
                <w:rFonts w:ascii="Garamond" w:hAnsi="Garamond"/>
                <w:b/>
                <w:bCs/>
                <w:sz w:val="24"/>
                <w:szCs w:val="24"/>
              </w:rPr>
              <w:t xml:space="preserve">: </w:t>
            </w:r>
            <w:r w:rsidR="00D41961" w:rsidRPr="00801973">
              <w:rPr>
                <w:rFonts w:ascii="Garamond" w:hAnsi="Garamond"/>
                <w:sz w:val="24"/>
                <w:szCs w:val="24"/>
              </w:rPr>
              <w:t>percorsi individuali svolti a valere su risorse anche diverse da quelle del PNRR.</w:t>
            </w:r>
          </w:p>
          <w:p w14:paraId="436C6E95" w14:textId="77777777" w:rsidR="00F41D2C" w:rsidRPr="00F41D2C" w:rsidRDefault="00F41D2C" w:rsidP="00F41D2C">
            <w:pPr>
              <w:spacing w:after="0" w:line="276" w:lineRule="auto"/>
              <w:jc w:val="both"/>
              <w:rPr>
                <w:rFonts w:ascii="Garamond" w:hAnsi="Garamond"/>
                <w:sz w:val="24"/>
                <w:szCs w:val="24"/>
              </w:rPr>
            </w:pPr>
          </w:p>
          <w:p w14:paraId="31DB1EE0" w14:textId="4DA80A18" w:rsidR="00F41D2C" w:rsidRPr="00F41D2C" w:rsidRDefault="00F41D2C" w:rsidP="00F41D2C">
            <w:pPr>
              <w:spacing w:after="0" w:line="276" w:lineRule="auto"/>
              <w:jc w:val="both"/>
              <w:rPr>
                <w:rFonts w:ascii="Garamond" w:hAnsi="Garamond"/>
                <w:sz w:val="24"/>
                <w:szCs w:val="24"/>
              </w:rPr>
            </w:pPr>
            <w:r w:rsidRPr="00F41D2C">
              <w:rPr>
                <w:rFonts w:ascii="Garamond" w:hAnsi="Garamond"/>
                <w:sz w:val="24"/>
                <w:szCs w:val="24"/>
              </w:rPr>
              <w:t xml:space="preserve">A livello regionale, con riferimento all’anno finanziario </w:t>
            </w:r>
            <w:r>
              <w:rPr>
                <w:rFonts w:ascii="Garamond" w:hAnsi="Garamond"/>
                <w:sz w:val="24"/>
                <w:szCs w:val="24"/>
              </w:rPr>
              <w:t>____</w:t>
            </w:r>
            <w:r w:rsidRPr="00F41D2C">
              <w:rPr>
                <w:rFonts w:ascii="Garamond" w:hAnsi="Garamond"/>
                <w:sz w:val="24"/>
                <w:szCs w:val="24"/>
              </w:rPr>
              <w:t xml:space="preserve">, Regione </w:t>
            </w:r>
            <w:r>
              <w:rPr>
                <w:rFonts w:ascii="Garamond" w:hAnsi="Garamond"/>
                <w:sz w:val="24"/>
                <w:szCs w:val="24"/>
              </w:rPr>
              <w:t>_______</w:t>
            </w:r>
            <w:r w:rsidRPr="00F41D2C">
              <w:rPr>
                <w:rFonts w:ascii="Garamond" w:hAnsi="Garamond"/>
                <w:sz w:val="24"/>
                <w:szCs w:val="24"/>
              </w:rPr>
              <w:t xml:space="preserve"> dovrà intercettare rispettivamente: </w:t>
            </w:r>
          </w:p>
          <w:p w14:paraId="2AD8C6E2" w14:textId="77777777" w:rsidR="00F41D2C" w:rsidRPr="00F41D2C" w:rsidRDefault="00F41D2C" w:rsidP="00F41D2C">
            <w:pPr>
              <w:pStyle w:val="Paragrafoelenco"/>
              <w:numPr>
                <w:ilvl w:val="0"/>
                <w:numId w:val="30"/>
              </w:numPr>
              <w:spacing w:after="0" w:line="276" w:lineRule="auto"/>
              <w:jc w:val="both"/>
              <w:rPr>
                <w:rFonts w:ascii="Garamond" w:hAnsi="Garamond"/>
                <w:sz w:val="24"/>
                <w:szCs w:val="24"/>
              </w:rPr>
            </w:pPr>
            <w:r>
              <w:rPr>
                <w:rFonts w:ascii="Garamond" w:hAnsi="Garamond"/>
                <w:sz w:val="24"/>
                <w:szCs w:val="24"/>
              </w:rPr>
              <w:t xml:space="preserve">______ </w:t>
            </w:r>
            <w:r w:rsidRPr="00F41D2C">
              <w:rPr>
                <w:rFonts w:ascii="Garamond" w:hAnsi="Garamond"/>
                <w:sz w:val="24"/>
                <w:szCs w:val="24"/>
              </w:rPr>
              <w:t xml:space="preserve">percorsi individuali come target dei percorsi di </w:t>
            </w:r>
            <w:r w:rsidRPr="00F41D2C">
              <w:rPr>
                <w:rFonts w:ascii="Garamond" w:hAnsi="Garamond"/>
                <w:b/>
                <w:bCs/>
                <w:sz w:val="24"/>
                <w:szCs w:val="24"/>
              </w:rPr>
              <w:t xml:space="preserve">Baseline; </w:t>
            </w:r>
          </w:p>
          <w:p w14:paraId="27C5C207" w14:textId="66F37244" w:rsidR="00F41D2C" w:rsidRPr="00D41961" w:rsidRDefault="00F41D2C" w:rsidP="00F41D2C">
            <w:pPr>
              <w:pStyle w:val="Paragrafoelenco"/>
              <w:numPr>
                <w:ilvl w:val="0"/>
                <w:numId w:val="30"/>
              </w:numPr>
              <w:spacing w:after="0" w:line="276" w:lineRule="auto"/>
              <w:jc w:val="both"/>
              <w:rPr>
                <w:rFonts w:ascii="Garamond" w:hAnsi="Garamond"/>
                <w:sz w:val="24"/>
                <w:szCs w:val="24"/>
              </w:rPr>
            </w:pPr>
            <w:r>
              <w:rPr>
                <w:rFonts w:ascii="Garamond" w:hAnsi="Garamond"/>
                <w:b/>
                <w:bCs/>
                <w:sz w:val="24"/>
                <w:szCs w:val="24"/>
              </w:rPr>
              <w:t xml:space="preserve">______ </w:t>
            </w:r>
            <w:r w:rsidRPr="00F41D2C">
              <w:rPr>
                <w:rFonts w:ascii="Garamond" w:hAnsi="Garamond"/>
                <w:sz w:val="24"/>
                <w:szCs w:val="24"/>
              </w:rPr>
              <w:t xml:space="preserve">percorsi individuali come target dei </w:t>
            </w:r>
            <w:r w:rsidRPr="00F41D2C">
              <w:rPr>
                <w:rFonts w:ascii="Garamond" w:hAnsi="Garamond"/>
                <w:b/>
                <w:bCs/>
                <w:sz w:val="24"/>
                <w:szCs w:val="24"/>
              </w:rPr>
              <w:t>percorsi aggiuntivi PNRR</w:t>
            </w:r>
            <w:r w:rsidR="00D41961">
              <w:rPr>
                <w:rFonts w:ascii="Garamond" w:hAnsi="Garamond"/>
                <w:b/>
                <w:bCs/>
                <w:sz w:val="24"/>
                <w:szCs w:val="24"/>
              </w:rPr>
              <w:t>;</w:t>
            </w:r>
          </w:p>
          <w:p w14:paraId="7CE8E30D" w14:textId="2EE121F1" w:rsidR="00D41961" w:rsidRDefault="00D41961" w:rsidP="00F41D2C">
            <w:pPr>
              <w:pStyle w:val="Paragrafoelenco"/>
              <w:numPr>
                <w:ilvl w:val="0"/>
                <w:numId w:val="30"/>
              </w:numPr>
              <w:spacing w:after="0" w:line="276" w:lineRule="auto"/>
              <w:jc w:val="both"/>
              <w:rPr>
                <w:rFonts w:ascii="Garamond" w:hAnsi="Garamond"/>
                <w:sz w:val="24"/>
                <w:szCs w:val="24"/>
              </w:rPr>
            </w:pPr>
            <w:r>
              <w:rPr>
                <w:rFonts w:ascii="Garamond" w:hAnsi="Garamond"/>
                <w:b/>
                <w:bCs/>
                <w:sz w:val="24"/>
                <w:szCs w:val="24"/>
              </w:rPr>
              <w:t xml:space="preserve">______ </w:t>
            </w:r>
            <w:r w:rsidRPr="00F41D2C">
              <w:rPr>
                <w:rFonts w:ascii="Garamond" w:hAnsi="Garamond"/>
                <w:sz w:val="24"/>
                <w:szCs w:val="24"/>
              </w:rPr>
              <w:t xml:space="preserve">percorsi individuali come </w:t>
            </w:r>
            <w:r>
              <w:rPr>
                <w:rFonts w:ascii="Garamond" w:hAnsi="Garamond"/>
                <w:sz w:val="24"/>
                <w:szCs w:val="24"/>
              </w:rPr>
              <w:t>extra-</w:t>
            </w:r>
            <w:r w:rsidRPr="00F41D2C">
              <w:rPr>
                <w:rFonts w:ascii="Garamond" w:hAnsi="Garamond"/>
                <w:sz w:val="24"/>
                <w:szCs w:val="24"/>
              </w:rPr>
              <w:t>target</w:t>
            </w:r>
            <w:r>
              <w:rPr>
                <w:rFonts w:ascii="Garamond" w:hAnsi="Garamond"/>
                <w:sz w:val="24"/>
                <w:szCs w:val="24"/>
              </w:rPr>
              <w:t>.</w:t>
            </w:r>
          </w:p>
          <w:p w14:paraId="4C5A2A0B" w14:textId="77777777" w:rsidR="00E866DF" w:rsidRDefault="00E866DF" w:rsidP="00E866DF">
            <w:pPr>
              <w:spacing w:after="0" w:line="276" w:lineRule="auto"/>
              <w:jc w:val="both"/>
              <w:rPr>
                <w:rFonts w:ascii="Garamond" w:hAnsi="Garamond"/>
                <w:sz w:val="24"/>
                <w:szCs w:val="24"/>
              </w:rPr>
            </w:pPr>
          </w:p>
          <w:p w14:paraId="25044E82" w14:textId="606CC74A" w:rsidR="00E866DF" w:rsidRDefault="00E866DF" w:rsidP="00E866DF">
            <w:pPr>
              <w:spacing w:after="0" w:line="276" w:lineRule="auto"/>
              <w:jc w:val="both"/>
              <w:rPr>
                <w:rFonts w:ascii="Garamond" w:hAnsi="Garamond"/>
                <w:sz w:val="24"/>
                <w:szCs w:val="24"/>
              </w:rPr>
            </w:pPr>
            <w:r>
              <w:rPr>
                <w:rFonts w:ascii="Garamond" w:hAnsi="Garamond"/>
                <w:sz w:val="24"/>
                <w:szCs w:val="24"/>
              </w:rPr>
              <w:t>Con riferimento al presente Avviso, la Regione ______________ si impegna ad intercettare rispettivamente:</w:t>
            </w:r>
          </w:p>
          <w:p w14:paraId="2229BAEB" w14:textId="77777777" w:rsidR="00E866DF" w:rsidRPr="00F41D2C" w:rsidRDefault="00E866DF" w:rsidP="00E866DF">
            <w:pPr>
              <w:pStyle w:val="Paragrafoelenco"/>
              <w:numPr>
                <w:ilvl w:val="0"/>
                <w:numId w:val="30"/>
              </w:numPr>
              <w:spacing w:after="0" w:line="276" w:lineRule="auto"/>
              <w:jc w:val="both"/>
              <w:rPr>
                <w:rFonts w:ascii="Garamond" w:hAnsi="Garamond"/>
                <w:sz w:val="24"/>
                <w:szCs w:val="24"/>
              </w:rPr>
            </w:pPr>
            <w:r>
              <w:rPr>
                <w:rFonts w:ascii="Garamond" w:hAnsi="Garamond"/>
                <w:sz w:val="24"/>
                <w:szCs w:val="24"/>
              </w:rPr>
              <w:t xml:space="preserve">______ </w:t>
            </w:r>
            <w:r w:rsidRPr="00F41D2C">
              <w:rPr>
                <w:rFonts w:ascii="Garamond" w:hAnsi="Garamond"/>
                <w:sz w:val="24"/>
                <w:szCs w:val="24"/>
              </w:rPr>
              <w:t xml:space="preserve">percorsi individuali come target dei percorsi di </w:t>
            </w:r>
            <w:r w:rsidRPr="00F41D2C">
              <w:rPr>
                <w:rFonts w:ascii="Garamond" w:hAnsi="Garamond"/>
                <w:b/>
                <w:bCs/>
                <w:sz w:val="24"/>
                <w:szCs w:val="24"/>
              </w:rPr>
              <w:t xml:space="preserve">Baseline; </w:t>
            </w:r>
          </w:p>
          <w:p w14:paraId="28FD8D7D" w14:textId="0772B766" w:rsidR="00E866DF" w:rsidRPr="00D41961" w:rsidRDefault="00E866DF" w:rsidP="00E866DF">
            <w:pPr>
              <w:pStyle w:val="Paragrafoelenco"/>
              <w:numPr>
                <w:ilvl w:val="0"/>
                <w:numId w:val="30"/>
              </w:numPr>
              <w:spacing w:after="0" w:line="276" w:lineRule="auto"/>
              <w:jc w:val="both"/>
              <w:rPr>
                <w:rFonts w:ascii="Garamond" w:hAnsi="Garamond"/>
                <w:sz w:val="24"/>
                <w:szCs w:val="24"/>
              </w:rPr>
            </w:pPr>
            <w:r>
              <w:rPr>
                <w:rFonts w:ascii="Garamond" w:hAnsi="Garamond"/>
                <w:b/>
                <w:bCs/>
                <w:sz w:val="24"/>
                <w:szCs w:val="24"/>
              </w:rPr>
              <w:t xml:space="preserve">______ </w:t>
            </w:r>
            <w:r w:rsidRPr="00F41D2C">
              <w:rPr>
                <w:rFonts w:ascii="Garamond" w:hAnsi="Garamond"/>
                <w:sz w:val="24"/>
                <w:szCs w:val="24"/>
              </w:rPr>
              <w:t xml:space="preserve">percorsi individuali come target dei </w:t>
            </w:r>
            <w:r w:rsidRPr="00F41D2C">
              <w:rPr>
                <w:rFonts w:ascii="Garamond" w:hAnsi="Garamond"/>
                <w:b/>
                <w:bCs/>
                <w:sz w:val="24"/>
                <w:szCs w:val="24"/>
              </w:rPr>
              <w:t>percorsi aggiuntivi PNRR</w:t>
            </w:r>
            <w:r w:rsidR="00D41961">
              <w:rPr>
                <w:rFonts w:ascii="Garamond" w:hAnsi="Garamond"/>
                <w:b/>
                <w:bCs/>
                <w:sz w:val="24"/>
                <w:szCs w:val="24"/>
              </w:rPr>
              <w:t>;</w:t>
            </w:r>
          </w:p>
          <w:p w14:paraId="1FC25217" w14:textId="77777777" w:rsidR="00D41961" w:rsidRDefault="00D41961" w:rsidP="00D41961">
            <w:pPr>
              <w:pStyle w:val="Paragrafoelenco"/>
              <w:numPr>
                <w:ilvl w:val="0"/>
                <w:numId w:val="30"/>
              </w:numPr>
              <w:spacing w:after="0" w:line="276" w:lineRule="auto"/>
              <w:jc w:val="both"/>
              <w:rPr>
                <w:rFonts w:ascii="Garamond" w:hAnsi="Garamond"/>
                <w:sz w:val="24"/>
                <w:szCs w:val="24"/>
              </w:rPr>
            </w:pPr>
            <w:r>
              <w:rPr>
                <w:rFonts w:ascii="Garamond" w:hAnsi="Garamond"/>
                <w:b/>
                <w:bCs/>
                <w:sz w:val="24"/>
                <w:szCs w:val="24"/>
              </w:rPr>
              <w:t xml:space="preserve">______ </w:t>
            </w:r>
            <w:r w:rsidRPr="00F41D2C">
              <w:rPr>
                <w:rFonts w:ascii="Garamond" w:hAnsi="Garamond"/>
                <w:sz w:val="24"/>
                <w:szCs w:val="24"/>
              </w:rPr>
              <w:t xml:space="preserve">percorsi individuali come </w:t>
            </w:r>
            <w:r>
              <w:rPr>
                <w:rFonts w:ascii="Garamond" w:hAnsi="Garamond"/>
                <w:sz w:val="24"/>
                <w:szCs w:val="24"/>
              </w:rPr>
              <w:t>extra-</w:t>
            </w:r>
            <w:r w:rsidRPr="00F41D2C">
              <w:rPr>
                <w:rFonts w:ascii="Garamond" w:hAnsi="Garamond"/>
                <w:sz w:val="24"/>
                <w:szCs w:val="24"/>
              </w:rPr>
              <w:t>target</w:t>
            </w:r>
            <w:r>
              <w:rPr>
                <w:rFonts w:ascii="Garamond" w:hAnsi="Garamond"/>
                <w:sz w:val="24"/>
                <w:szCs w:val="24"/>
              </w:rPr>
              <w:t>.</w:t>
            </w:r>
          </w:p>
          <w:p w14:paraId="319AEEA7" w14:textId="77777777" w:rsidR="00D41961" w:rsidRPr="00D41961" w:rsidRDefault="00D41961" w:rsidP="00D41961">
            <w:pPr>
              <w:spacing w:after="0" w:line="276" w:lineRule="auto"/>
              <w:jc w:val="both"/>
              <w:rPr>
                <w:rFonts w:ascii="Garamond" w:hAnsi="Garamond"/>
                <w:sz w:val="24"/>
                <w:szCs w:val="24"/>
              </w:rPr>
            </w:pPr>
          </w:p>
          <w:p w14:paraId="31A9A880" w14:textId="77777777" w:rsidR="00F41D2C" w:rsidRDefault="00F41D2C">
            <w:pPr>
              <w:spacing w:after="0" w:line="276" w:lineRule="auto"/>
              <w:jc w:val="both"/>
              <w:rPr>
                <w:rFonts w:ascii="Garamond" w:hAnsi="Garamond"/>
                <w:sz w:val="24"/>
                <w:szCs w:val="24"/>
              </w:rPr>
            </w:pPr>
          </w:p>
          <w:p w14:paraId="43B41CE6" w14:textId="19B85618" w:rsidR="002B0863" w:rsidRDefault="002B0863">
            <w:pPr>
              <w:spacing w:after="0" w:line="276" w:lineRule="auto"/>
              <w:jc w:val="both"/>
              <w:rPr>
                <w:rFonts w:ascii="Garamond" w:hAnsi="Garamond"/>
                <w:sz w:val="24"/>
                <w:szCs w:val="24"/>
              </w:rPr>
            </w:pPr>
            <w:r w:rsidRPr="002B0863">
              <w:rPr>
                <w:rFonts w:ascii="Garamond" w:hAnsi="Garamond"/>
                <w:sz w:val="24"/>
                <w:szCs w:val="24"/>
              </w:rPr>
              <w:t xml:space="preserve">Con Decreto del Direttore Generale delle Politiche attive del lavoro del Ministero del lavoro e delle politiche sociali n. </w:t>
            </w:r>
            <w:r>
              <w:rPr>
                <w:rFonts w:ascii="Garamond" w:hAnsi="Garamond"/>
                <w:sz w:val="24"/>
                <w:szCs w:val="24"/>
              </w:rPr>
              <w:t>_________________</w:t>
            </w:r>
            <w:r w:rsidRPr="002B0863">
              <w:rPr>
                <w:rFonts w:ascii="Garamond" w:hAnsi="Garamond"/>
                <w:sz w:val="24"/>
                <w:szCs w:val="24"/>
              </w:rPr>
              <w:t xml:space="preserve"> sono state assegnate le risorse dell’investimento 1.4 Sistema duale </w:t>
            </w:r>
            <w:r w:rsidRPr="002B0863">
              <w:rPr>
                <w:rFonts w:ascii="Garamond" w:hAnsi="Garamond"/>
                <w:b/>
                <w:bCs/>
                <w:sz w:val="24"/>
                <w:szCs w:val="24"/>
              </w:rPr>
              <w:t xml:space="preserve">per l’annualità </w:t>
            </w:r>
            <w:r>
              <w:rPr>
                <w:rFonts w:ascii="Garamond" w:hAnsi="Garamond"/>
                <w:b/>
                <w:bCs/>
                <w:sz w:val="24"/>
                <w:szCs w:val="24"/>
              </w:rPr>
              <w:t>________</w:t>
            </w:r>
            <w:r w:rsidRPr="002B0863">
              <w:rPr>
                <w:rFonts w:ascii="Garamond" w:hAnsi="Garamond"/>
                <w:b/>
                <w:bCs/>
                <w:sz w:val="24"/>
                <w:szCs w:val="24"/>
              </w:rPr>
              <w:t>: le risorse spettanti a</w:t>
            </w:r>
            <w:r w:rsidR="00D41961">
              <w:rPr>
                <w:rFonts w:ascii="Garamond" w:hAnsi="Garamond"/>
                <w:b/>
                <w:bCs/>
                <w:sz w:val="24"/>
                <w:szCs w:val="24"/>
              </w:rPr>
              <w:t>lla</w:t>
            </w:r>
            <w:r w:rsidRPr="002B0863">
              <w:rPr>
                <w:rFonts w:ascii="Garamond" w:hAnsi="Garamond"/>
                <w:b/>
                <w:bCs/>
                <w:sz w:val="24"/>
                <w:szCs w:val="24"/>
              </w:rPr>
              <w:t xml:space="preserve"> Regione </w:t>
            </w:r>
            <w:r>
              <w:rPr>
                <w:rFonts w:ascii="Garamond" w:hAnsi="Garamond"/>
                <w:b/>
                <w:bCs/>
                <w:sz w:val="24"/>
                <w:szCs w:val="24"/>
              </w:rPr>
              <w:t>________</w:t>
            </w:r>
            <w:r w:rsidRPr="002B0863">
              <w:rPr>
                <w:rFonts w:ascii="Garamond" w:hAnsi="Garamond"/>
                <w:b/>
                <w:bCs/>
                <w:sz w:val="24"/>
                <w:szCs w:val="24"/>
              </w:rPr>
              <w:t xml:space="preserve"> sono pari a € </w:t>
            </w:r>
            <w:r>
              <w:rPr>
                <w:rFonts w:ascii="Garamond" w:hAnsi="Garamond"/>
                <w:b/>
                <w:bCs/>
                <w:sz w:val="24"/>
                <w:szCs w:val="24"/>
              </w:rPr>
              <w:t>__________</w:t>
            </w:r>
            <w:r w:rsidRPr="002B0863">
              <w:rPr>
                <w:rFonts w:ascii="Garamond" w:hAnsi="Garamond"/>
                <w:b/>
                <w:bCs/>
                <w:sz w:val="24"/>
                <w:szCs w:val="24"/>
              </w:rPr>
              <w:t xml:space="preserve"> a valere sul PNRR</w:t>
            </w:r>
            <w:r w:rsidRPr="002B0863">
              <w:rPr>
                <w:rFonts w:ascii="Garamond" w:hAnsi="Garamond"/>
                <w:sz w:val="24"/>
                <w:szCs w:val="24"/>
              </w:rPr>
              <w:t>.</w:t>
            </w:r>
          </w:p>
          <w:p w14:paraId="06F0896B" w14:textId="77777777" w:rsidR="002B0863" w:rsidRDefault="002B0863">
            <w:pPr>
              <w:spacing w:after="0" w:line="276" w:lineRule="auto"/>
              <w:jc w:val="both"/>
              <w:rPr>
                <w:rFonts w:ascii="Garamond" w:hAnsi="Garamond"/>
                <w:sz w:val="24"/>
                <w:szCs w:val="24"/>
              </w:rPr>
            </w:pPr>
          </w:p>
          <w:p w14:paraId="2CCE4222" w14:textId="272F4E6E" w:rsidR="006B25FC" w:rsidRDefault="00EC3D9C">
            <w:pPr>
              <w:spacing w:after="0" w:line="276" w:lineRule="auto"/>
              <w:jc w:val="both"/>
              <w:rPr>
                <w:rFonts w:ascii="Garamond" w:hAnsi="Garamond"/>
                <w:i/>
                <w:iCs/>
                <w:sz w:val="24"/>
                <w:szCs w:val="24"/>
              </w:rPr>
            </w:pPr>
            <w:r>
              <w:rPr>
                <w:rFonts w:ascii="Garamond" w:hAnsi="Garamond"/>
                <w:i/>
                <w:iCs/>
                <w:sz w:val="24"/>
                <w:szCs w:val="24"/>
              </w:rPr>
              <w:t xml:space="preserve">Specificare gli obiettivi regionali come previsti da </w:t>
            </w:r>
            <w:r w:rsidR="002B0863">
              <w:rPr>
                <w:rFonts w:ascii="Garamond" w:hAnsi="Garamond"/>
                <w:i/>
                <w:iCs/>
                <w:sz w:val="24"/>
                <w:szCs w:val="24"/>
              </w:rPr>
              <w:t>DPR</w:t>
            </w:r>
          </w:p>
          <w:p w14:paraId="1E19B154" w14:textId="77777777" w:rsidR="006B25FC" w:rsidRDefault="006B25FC">
            <w:pPr>
              <w:spacing w:after="0" w:line="276" w:lineRule="auto"/>
              <w:rPr>
                <w:rFonts w:ascii="Garamond" w:hAnsi="Garamond"/>
                <w:b/>
                <w:bCs/>
                <w:sz w:val="24"/>
                <w:szCs w:val="24"/>
              </w:rPr>
            </w:pPr>
          </w:p>
          <w:p w14:paraId="5AB4B795" w14:textId="54631182" w:rsidR="006B25FC" w:rsidRDefault="00EC3D9C">
            <w:pPr>
              <w:spacing w:after="0" w:line="276" w:lineRule="auto"/>
              <w:rPr>
                <w:rFonts w:ascii="Garamond" w:hAnsi="Garamond"/>
                <w:b/>
                <w:bCs/>
                <w:sz w:val="24"/>
                <w:szCs w:val="24"/>
              </w:rPr>
            </w:pPr>
            <w:r>
              <w:rPr>
                <w:rFonts w:ascii="Garamond" w:hAnsi="Garamond"/>
                <w:b/>
                <w:bCs/>
                <w:sz w:val="24"/>
                <w:szCs w:val="24"/>
              </w:rPr>
              <w:t>Richiamo ai principi generali</w:t>
            </w:r>
          </w:p>
          <w:p w14:paraId="61F3C7B0" w14:textId="77777777" w:rsidR="006B25FC" w:rsidRDefault="00EC3D9C">
            <w:pPr>
              <w:spacing w:after="0" w:line="276" w:lineRule="auto"/>
              <w:rPr>
                <w:rFonts w:ascii="Garamond" w:hAnsi="Garamond"/>
                <w:sz w:val="24"/>
                <w:szCs w:val="24"/>
              </w:rPr>
            </w:pPr>
            <w:r>
              <w:rPr>
                <w:rFonts w:ascii="Garamond" w:hAnsi="Garamond"/>
                <w:sz w:val="24"/>
                <w:szCs w:val="24"/>
              </w:rPr>
              <w:t xml:space="preserve">Il presente Avviso si informa ai seguenti principi: </w:t>
            </w:r>
          </w:p>
          <w:p w14:paraId="60408EBE" w14:textId="19223F49"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DNSH “</w:t>
            </w:r>
            <w:r>
              <w:rPr>
                <w:rFonts w:ascii="Garamond" w:hAnsi="Garamond"/>
                <w:i/>
                <w:iCs/>
                <w:sz w:val="24"/>
                <w:szCs w:val="24"/>
              </w:rPr>
              <w:t>do no significant harm</w:t>
            </w:r>
            <w:r>
              <w:rPr>
                <w:rFonts w:ascii="Garamond" w:hAnsi="Garamond"/>
                <w:sz w:val="24"/>
                <w:szCs w:val="24"/>
              </w:rPr>
              <w:t>” (non arrecare un danno significativo all’ambiente), per cui si prevede che le tipologie di attività previste non debbano avere ripercussioni negative sull’ambiente</w:t>
            </w:r>
            <w:r w:rsidR="002B0863">
              <w:rPr>
                <w:rFonts w:ascii="Garamond" w:hAnsi="Garamond"/>
                <w:sz w:val="24"/>
                <w:szCs w:val="24"/>
              </w:rPr>
              <w:t xml:space="preserve"> – </w:t>
            </w:r>
            <w:r w:rsidR="007A6C62">
              <w:rPr>
                <w:rFonts w:ascii="Garamond" w:hAnsi="Garamond"/>
                <w:sz w:val="24"/>
                <w:szCs w:val="24"/>
              </w:rPr>
              <w:t>(</w:t>
            </w:r>
            <w:r w:rsidR="007A6C62" w:rsidRPr="007A6C62">
              <w:rPr>
                <w:rFonts w:ascii="Garamond" w:hAnsi="Garamond"/>
                <w:i/>
                <w:iCs/>
                <w:sz w:val="24"/>
                <w:szCs w:val="24"/>
              </w:rPr>
              <w:t>Dichiarazione DNSH</w:t>
            </w:r>
            <w:r w:rsidR="007A6C62">
              <w:rPr>
                <w:rFonts w:ascii="Garamond" w:hAnsi="Garamond"/>
                <w:sz w:val="24"/>
                <w:szCs w:val="24"/>
              </w:rPr>
              <w:t>)</w:t>
            </w:r>
            <w:r>
              <w:rPr>
                <w:rFonts w:ascii="Garamond" w:hAnsi="Garamond"/>
                <w:sz w:val="24"/>
                <w:szCs w:val="24"/>
              </w:rPr>
              <w:t xml:space="preserve">; </w:t>
            </w:r>
          </w:p>
          <w:p w14:paraId="27B0E6C4"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Tagging clima e digitale, per cui le attività previste debbano porre particolare rilievo sull’aspetto del mondo naturale e del mondo digitale; </w:t>
            </w:r>
          </w:p>
          <w:p w14:paraId="4891BB94"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Parità di genere, per cui deve essere garantita la fruizione delle attività da parte di chiunque;</w:t>
            </w:r>
          </w:p>
          <w:p w14:paraId="19D5F675"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Valorizzazione dei giovani, per cui la formazione deve diventare uno strumento di sviluppo delle competenze e delle abilità personali orientato a favorire l’inserimento, soprattutto dei giovani, nel mondo del lavoro; </w:t>
            </w:r>
          </w:p>
          <w:p w14:paraId="405CAA3D"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Riduzione dei divari territoriali, per cui le attività devono costituire un fattore inclusivo e aggregante della realtà territoriale regionale;</w:t>
            </w:r>
          </w:p>
          <w:p w14:paraId="7F2C8438" w14:textId="068761B2" w:rsidR="006B25FC" w:rsidRPr="002B0863" w:rsidRDefault="00EC3D9C" w:rsidP="002B0863">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assenza del c.d. doppio finanziamento ai sensi dell’art. 9 del Regolamento (UE) 2021/241, ossia che non ci sia una duplicazione del finanziamento degli stessi costi da parte del dispositivo e di altri programmi dell'Unione, nonché con risorse ordinarie da bilancio statale</w:t>
            </w:r>
            <w:r w:rsidR="002B0863">
              <w:rPr>
                <w:rFonts w:ascii="Garamond" w:hAnsi="Garamond"/>
                <w:sz w:val="24"/>
                <w:szCs w:val="24"/>
              </w:rPr>
              <w:t>.</w:t>
            </w:r>
          </w:p>
          <w:p w14:paraId="69D95180" w14:textId="77777777" w:rsidR="006B25FC" w:rsidRDefault="006B25FC">
            <w:pPr>
              <w:spacing w:after="0" w:line="276" w:lineRule="auto"/>
              <w:jc w:val="both"/>
              <w:rPr>
                <w:rFonts w:ascii="Garamond" w:hAnsi="Garamond" w:cs="Garamond"/>
                <w:i/>
                <w:iCs/>
                <w:sz w:val="24"/>
                <w:szCs w:val="24"/>
              </w:rPr>
            </w:pPr>
          </w:p>
        </w:tc>
      </w:tr>
    </w:tbl>
    <w:p w14:paraId="36766CF2" w14:textId="77777777" w:rsidR="006B25FC" w:rsidRDefault="006B25FC">
      <w:pPr>
        <w:spacing w:after="0" w:line="276" w:lineRule="auto"/>
        <w:jc w:val="both"/>
        <w:rPr>
          <w:rFonts w:ascii="Garamond" w:hAnsi="Garamond" w:cs="Garamond"/>
          <w:i/>
          <w:iCs/>
          <w:sz w:val="24"/>
          <w:szCs w:val="24"/>
        </w:rPr>
      </w:pPr>
    </w:p>
    <w:p w14:paraId="783E4D29" w14:textId="77777777" w:rsidR="006B25FC" w:rsidRDefault="006B25FC">
      <w:pPr>
        <w:spacing w:line="276" w:lineRule="auto"/>
        <w:jc w:val="both"/>
        <w:rPr>
          <w:rFonts w:ascii="Garamond" w:hAnsi="Garamond"/>
          <w:sz w:val="24"/>
          <w:szCs w:val="24"/>
        </w:rPr>
      </w:pPr>
    </w:p>
    <w:p w14:paraId="09232884" w14:textId="77777777" w:rsidR="006B25FC" w:rsidRDefault="00EC3D9C">
      <w:pPr>
        <w:pStyle w:val="Titolo1"/>
        <w:spacing w:line="276" w:lineRule="auto"/>
      </w:pPr>
      <w:bookmarkStart w:id="3" w:name="_Toc178950922"/>
      <w:r>
        <w:t>SEZIONE 2. Riferimenti normativi</w:t>
      </w:r>
      <w:bookmarkEnd w:id="3"/>
    </w:p>
    <w:p w14:paraId="24D604EE" w14:textId="618ED83F" w:rsidR="006B25FC" w:rsidRDefault="00EC3D9C">
      <w:pPr>
        <w:spacing w:line="276" w:lineRule="auto"/>
        <w:jc w:val="both"/>
        <w:rPr>
          <w:rFonts w:ascii="Garamond" w:hAnsi="Garamond" w:cs="Garamond"/>
          <w:b/>
          <w:bCs/>
          <w:i/>
          <w:iCs/>
          <w:sz w:val="24"/>
          <w:szCs w:val="24"/>
        </w:rPr>
      </w:pPr>
      <w:r>
        <w:rPr>
          <w:rFonts w:ascii="Garamond" w:hAnsi="Garamond"/>
          <w:i/>
          <w:iCs/>
          <w:sz w:val="24"/>
          <w:szCs w:val="24"/>
        </w:rPr>
        <w:t>In tale sezione si riporta l’indicazione puntuale delle fonti normative di riferimento utilizzate per la redazione del documento solitamente suddivise tra disposizioni generali e disposizioni specifiche, comunitarie</w:t>
      </w:r>
      <w:r w:rsidR="00751EBF">
        <w:rPr>
          <w:rFonts w:ascii="Garamond" w:hAnsi="Garamond"/>
          <w:i/>
          <w:iCs/>
          <w:sz w:val="24"/>
          <w:szCs w:val="24"/>
        </w:rPr>
        <w:t xml:space="preserve">, </w:t>
      </w:r>
      <w:r>
        <w:rPr>
          <w:rFonts w:ascii="Garamond" w:hAnsi="Garamond"/>
          <w:i/>
          <w:iCs/>
          <w:sz w:val="24"/>
          <w:szCs w:val="24"/>
        </w:rPr>
        <w:t xml:space="preserve">nazionali </w:t>
      </w:r>
      <w:r w:rsidR="00751EBF">
        <w:rPr>
          <w:rFonts w:ascii="Garamond" w:hAnsi="Garamond"/>
          <w:i/>
          <w:iCs/>
          <w:sz w:val="24"/>
          <w:szCs w:val="24"/>
        </w:rPr>
        <w:t xml:space="preserve">e regionali. </w:t>
      </w:r>
      <w:r>
        <w:rPr>
          <w:rFonts w:ascii="Garamond" w:hAnsi="Garamond"/>
          <w:i/>
          <w:iCs/>
          <w:sz w:val="24"/>
          <w:szCs w:val="24"/>
        </w:rPr>
        <w:t xml:space="preserve"> Trattandosi di una procedura selettiva espletata nell’ambito del PNRR </w:t>
      </w:r>
      <w:r w:rsidRPr="00801973">
        <w:rPr>
          <w:rFonts w:ascii="Garamond" w:hAnsi="Garamond"/>
          <w:i/>
          <w:iCs/>
          <w:sz w:val="24"/>
          <w:szCs w:val="24"/>
        </w:rPr>
        <w:t>è necessario il richiamo puntuale alla normativa nazionale e comunitaria di riferimento applicabile al PNRR, nonché ad alcuni provvedimenti attuativi specifici ai quali i Soggetti attuatori dovranno conformarsi.</w:t>
      </w:r>
      <w:r>
        <w:rPr>
          <w:rFonts w:ascii="Garamond" w:hAnsi="Garamond"/>
          <w:b/>
          <w:bCs/>
          <w:i/>
          <w:iCs/>
          <w:sz w:val="24"/>
          <w:szCs w:val="24"/>
        </w:rPr>
        <w:t xml:space="preserve"> </w:t>
      </w:r>
    </w:p>
    <w:p w14:paraId="354AA0F3" w14:textId="77777777" w:rsidR="006B25FC" w:rsidRDefault="006B25FC">
      <w:pPr>
        <w:spacing w:after="0" w:line="276" w:lineRule="auto"/>
        <w:jc w:val="both"/>
        <w:rPr>
          <w:rFonts w:ascii="Garamond" w:hAnsi="Garamond"/>
          <w:i/>
          <w:iCs/>
          <w:sz w:val="24"/>
          <w:szCs w:val="24"/>
        </w:rPr>
      </w:pPr>
    </w:p>
    <w:p w14:paraId="0B0D53C9" w14:textId="77777777" w:rsidR="006B25FC" w:rsidRPr="000646CE" w:rsidRDefault="00EC3D9C">
      <w:pPr>
        <w:spacing w:after="0" w:line="276" w:lineRule="auto"/>
        <w:jc w:val="both"/>
        <w:rPr>
          <w:rFonts w:ascii="Garamond" w:hAnsi="Garamond" w:cs="Garamond-Bold"/>
          <w:i/>
          <w:iCs/>
          <w:sz w:val="24"/>
          <w:szCs w:val="24"/>
        </w:rPr>
      </w:pPr>
      <w:r w:rsidRPr="000646CE">
        <w:rPr>
          <w:rFonts w:ascii="Garamond" w:hAnsi="Garamond" w:cs="Garamond-Bold"/>
          <w:i/>
          <w:iCs/>
          <w:sz w:val="24"/>
          <w:szCs w:val="24"/>
        </w:rPr>
        <w:t>Di seguito si riportano i principali riferimenti normativi del PNRR e relativi provvedimenti attuativi specifici ai quali i Soggetti Attuatori dovranno conformarsi (lista indicativa e potenzialmente non esaustiva, da verificare in sede di stesura dell’Avviso):</w:t>
      </w:r>
    </w:p>
    <w:p w14:paraId="195400C4" w14:textId="77777777" w:rsidR="006B25FC" w:rsidRDefault="006B25FC">
      <w:pPr>
        <w:spacing w:after="0" w:line="276" w:lineRule="auto"/>
        <w:jc w:val="both"/>
        <w:rPr>
          <w:rFonts w:ascii="Garamond" w:hAnsi="Garamond" w:cs="Garamond-Bold"/>
          <w:b/>
          <w:bCs/>
          <w:i/>
          <w:iCs/>
          <w:sz w:val="24"/>
          <w:szCs w:val="24"/>
        </w:rPr>
      </w:pPr>
    </w:p>
    <w:p w14:paraId="46AE2244"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dell’Unione Europea</w:t>
      </w:r>
    </w:p>
    <w:p w14:paraId="216553FC" w14:textId="77777777" w:rsidR="006B25FC" w:rsidRDefault="006B25FC">
      <w:pPr>
        <w:spacing w:after="0" w:line="276" w:lineRule="auto"/>
        <w:jc w:val="both"/>
        <w:rPr>
          <w:rFonts w:ascii="Garamond" w:hAnsi="Garamond" w:cs="Garamond-Bold"/>
          <w:b/>
          <w:bCs/>
          <w:i/>
          <w:iCs/>
          <w:sz w:val="24"/>
          <w:szCs w:val="24"/>
        </w:rPr>
      </w:pPr>
    </w:p>
    <w:p w14:paraId="4753B6C0" w14:textId="77777777"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Regolamento (UE) 12 febbraio 2021, n. 2021/241, che istituisce il dispositivo per la ripresa e la resilienza;</w:t>
      </w:r>
    </w:p>
    <w:p w14:paraId="7196B32C" w14:textId="7BE08284"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Piano Nazionale di Ripresa e Resilienza (PNRR) approvato con Decisione del Consiglio ECOFIN del 13 luglio 2021 e notificata all’Italia dal Segretariato generale del Consiglio con nota LT161/21, del 14 luglio 2021; in particolare, la</w:t>
      </w:r>
      <w:r>
        <w:rPr>
          <w:rFonts w:ascii="Garamond" w:hAnsi="Garamond"/>
          <w:sz w:val="24"/>
          <w:szCs w:val="24"/>
        </w:rPr>
        <w:t xml:space="preserve"> </w:t>
      </w:r>
      <w:r>
        <w:rPr>
          <w:rFonts w:ascii="Garamond" w:hAnsi="Garamond" w:cs="Garamond"/>
          <w:i/>
          <w:iCs/>
          <w:sz w:val="24"/>
          <w:szCs w:val="24"/>
        </w:rPr>
        <w:t>Missione 5 “Inclusione e coesione”, Componente 1 " Politiche per il Lavoro”, Riforma 1.1 “Politiche Attive del Lavoro e Formazione” del PNRR</w:t>
      </w:r>
      <w:r w:rsidR="00D41961">
        <w:rPr>
          <w:rFonts w:ascii="Garamond" w:hAnsi="Garamond" w:cs="Garamond"/>
          <w:i/>
          <w:iCs/>
          <w:sz w:val="24"/>
          <w:szCs w:val="24"/>
        </w:rPr>
        <w:t>;</w:t>
      </w:r>
    </w:p>
    <w:p w14:paraId="3D648D81" w14:textId="77777777"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Euratom) n. 966/2012;</w:t>
      </w:r>
    </w:p>
    <w:p w14:paraId="559564B4" w14:textId="77777777" w:rsidR="006B25FC" w:rsidRDefault="00EC3D9C">
      <w:pPr>
        <w:pStyle w:val="Paragrafoelenco"/>
        <w:numPr>
          <w:ilvl w:val="0"/>
          <w:numId w:val="8"/>
        </w:numPr>
        <w:jc w:val="both"/>
        <w:rPr>
          <w:rFonts w:ascii="Garamond" w:hAnsi="Garamond" w:cs="Garamond"/>
          <w:i/>
          <w:iCs/>
          <w:sz w:val="24"/>
          <w:szCs w:val="24"/>
        </w:rPr>
      </w:pPr>
      <w:r>
        <w:rPr>
          <w:rFonts w:ascii="Garamond" w:hAnsi="Garamond" w:cs="Garamond"/>
          <w:i/>
          <w:iCs/>
          <w:sz w:val="24"/>
          <w:szCs w:val="24"/>
        </w:rPr>
        <w:t>Regolamento delegato (UE) 2021/702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5F453B3C" w14:textId="77777777" w:rsidR="006B25FC" w:rsidRDefault="00EC3D9C">
      <w:pPr>
        <w:pStyle w:val="Paragrafoelenco"/>
        <w:numPr>
          <w:ilvl w:val="0"/>
          <w:numId w:val="8"/>
        </w:numPr>
        <w:jc w:val="both"/>
        <w:rPr>
          <w:rFonts w:ascii="Garamond" w:hAnsi="Garamond" w:cs="Garamond"/>
          <w:i/>
          <w:iCs/>
          <w:sz w:val="24"/>
          <w:szCs w:val="24"/>
        </w:rPr>
      </w:pPr>
      <w:r>
        <w:rPr>
          <w:rFonts w:ascii="Garamond" w:hAnsi="Garamond" w:cs="Garamond"/>
          <w:i/>
          <w:iCs/>
          <w:sz w:val="24"/>
          <w:szCs w:val="24"/>
        </w:rPr>
        <w:t>Regolamento (UE) 2016/679 del 27 aprile 2016, relativo alla protezione delle persone fisiche con riguardo al trattamento dei dati personali, nonché alla libera circolazione di tali dati e che abroga la direttiva 95/46/CE (regolamento generale sulla protezione dei dati);</w:t>
      </w:r>
    </w:p>
    <w:p w14:paraId="7DFE5192"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(UE) 2020/2094 del Consiglio del 14 dicembre 2020 che istituisce uno strumento dell'Unione europea per la ripresa, a sostegno alla ripresa dell'economia dopo la crisi COVID-19;</w:t>
      </w:r>
    </w:p>
    <w:p w14:paraId="208C5A02"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(UE)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w:t>
      </w:r>
    </w:p>
    <w:p w14:paraId="4365BDE4" w14:textId="77777777" w:rsidR="006B25FC" w:rsidRDefault="00EC3D9C">
      <w:pPr>
        <w:pStyle w:val="Paragrafoelenco"/>
        <w:numPr>
          <w:ilvl w:val="0"/>
          <w:numId w:val="8"/>
        </w:numPr>
        <w:spacing w:after="0" w:line="276" w:lineRule="auto"/>
        <w:jc w:val="both"/>
        <w:rPr>
          <w:rFonts w:ascii="Garamond" w:hAnsi="Garamond" w:cs="Garamond-Bold"/>
          <w:b/>
          <w:bCs/>
          <w:i/>
          <w:iCs/>
          <w:sz w:val="24"/>
          <w:szCs w:val="24"/>
        </w:rPr>
      </w:pPr>
      <w:r>
        <w:rPr>
          <w:rFonts w:ascii="Garamond" w:hAnsi="Garamond" w:cs="Garamond"/>
          <w:i/>
          <w:iCs/>
          <w:sz w:val="24"/>
          <w:szCs w:val="24"/>
        </w:rPr>
        <w:t>in particolare, l’articolo 17 Regolamento UE 2020/852 che definisce gli obiettivi ambientali, tra cui il principio di non arrecare un danno significativo (DNSH, “Do no significant harm”), e la Comunicazione della Commissione UE 2021/C 58/01 recante “Orientamenti tecnici sull’applicazione del principio «non arrecare un danno significativo» a norma del regolamento sul dispositivo per la ripresa e la resilienza”;</w:t>
      </w:r>
    </w:p>
    <w:p w14:paraId="3132B264" w14:textId="709B5ACD"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lastRenderedPageBreak/>
        <w:t>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26D830B4" w14:textId="77777777" w:rsidR="00F96FAA" w:rsidRPr="00124597" w:rsidRDefault="00F96FAA" w:rsidP="00F96FAA">
      <w:pPr>
        <w:pStyle w:val="Paragrafoelenco"/>
        <w:numPr>
          <w:ilvl w:val="0"/>
          <w:numId w:val="8"/>
        </w:numPr>
        <w:suppressAutoHyphens w:val="0"/>
        <w:spacing w:before="240" w:after="0" w:line="240" w:lineRule="auto"/>
        <w:jc w:val="both"/>
        <w:rPr>
          <w:rFonts w:ascii="Garamond" w:eastAsia="Times New Roman" w:hAnsi="Garamond" w:cs="Calibri"/>
          <w:i/>
          <w:iCs/>
          <w:lang w:eastAsia="it-IT"/>
        </w:rPr>
      </w:pPr>
      <w:r w:rsidRPr="00124597">
        <w:rPr>
          <w:rFonts w:ascii="Garamond" w:eastAsia="Times New Roman" w:hAnsi="Garamond" w:cs="Calibri"/>
          <w:i/>
          <w:iCs/>
          <w:lang w:eastAsia="it-IT"/>
        </w:rPr>
        <w:t>gli Operational Arrangements (OA) relativi al Piano Nazionale di Ripresa e Resilienza dell’Italia sottoscritti in data 22 dicembre 2021;</w:t>
      </w:r>
    </w:p>
    <w:p w14:paraId="4ED13ECF" w14:textId="77777777" w:rsidR="00F96FAA" w:rsidRPr="00124597" w:rsidRDefault="00F96FAA" w:rsidP="00F96FAA">
      <w:pPr>
        <w:pStyle w:val="Paragrafoelenco"/>
        <w:numPr>
          <w:ilvl w:val="0"/>
          <w:numId w:val="8"/>
        </w:numPr>
        <w:suppressAutoHyphens w:val="0"/>
        <w:spacing w:before="240" w:after="0" w:line="276" w:lineRule="auto"/>
        <w:jc w:val="both"/>
        <w:rPr>
          <w:rFonts w:ascii="Garamond" w:hAnsi="Garamond" w:cs="Garamond-Bold"/>
          <w:i/>
          <w:iCs/>
          <w:sz w:val="24"/>
          <w:szCs w:val="24"/>
        </w:rPr>
      </w:pPr>
      <w:r w:rsidRPr="00124597">
        <w:rPr>
          <w:rFonts w:ascii="Garamond" w:eastAsia="Times New Roman" w:hAnsi="Garamond" w:cs="Calibri"/>
          <w:i/>
          <w:iCs/>
          <w:lang w:eastAsia="it-IT"/>
        </w:rPr>
        <w:t>la Decisione del Consiglio ECOFIN dell’ 8 dicembre 2023 recante la nuova versione della CID aggiornata al 2023</w:t>
      </w:r>
      <w:r>
        <w:rPr>
          <w:rFonts w:ascii="Garamond" w:eastAsia="Times New Roman" w:hAnsi="Garamond" w:cs="Calibri"/>
          <w:i/>
          <w:iCs/>
          <w:lang w:eastAsia="it-IT"/>
        </w:rPr>
        <w:t>.</w:t>
      </w:r>
    </w:p>
    <w:p w14:paraId="00F262A6" w14:textId="77777777" w:rsidR="006B25FC" w:rsidRDefault="006B25FC">
      <w:pPr>
        <w:spacing w:after="0" w:line="276" w:lineRule="auto"/>
        <w:jc w:val="both"/>
        <w:rPr>
          <w:rFonts w:ascii="Garamond" w:hAnsi="Garamond" w:cs="Garamond-Bold"/>
          <w:b/>
          <w:bCs/>
          <w:i/>
          <w:iCs/>
          <w:sz w:val="24"/>
          <w:szCs w:val="24"/>
        </w:rPr>
      </w:pPr>
    </w:p>
    <w:p w14:paraId="6DBF363F"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nazionale</w:t>
      </w:r>
    </w:p>
    <w:p w14:paraId="5B90F4B7" w14:textId="77777777" w:rsidR="006B25FC" w:rsidRDefault="006B25FC">
      <w:pPr>
        <w:spacing w:after="0" w:line="276" w:lineRule="auto"/>
        <w:jc w:val="both"/>
        <w:rPr>
          <w:rFonts w:ascii="Garamond" w:hAnsi="Garamond" w:cs="Garamond-Bold"/>
          <w:b/>
          <w:bCs/>
          <w:i/>
          <w:iCs/>
          <w:sz w:val="24"/>
          <w:szCs w:val="24"/>
        </w:rPr>
      </w:pPr>
    </w:p>
    <w:p w14:paraId="6308F029" w14:textId="77777777" w:rsidR="006B25FC" w:rsidRDefault="006B25FC">
      <w:pPr>
        <w:spacing w:after="0" w:line="276" w:lineRule="auto"/>
        <w:jc w:val="both"/>
        <w:rPr>
          <w:rFonts w:ascii="Garamond" w:hAnsi="Garamond" w:cs="Garamond-Bold"/>
          <w:i/>
          <w:iCs/>
          <w:sz w:val="24"/>
          <w:szCs w:val="24"/>
        </w:rPr>
      </w:pPr>
    </w:p>
    <w:p w14:paraId="68F2535F" w14:textId="77777777" w:rsidR="006B25FC" w:rsidRDefault="00EC3D9C">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Decreto del Ministero del Lavoro e delle Politiche Sociali del 5 Novembre 2021 “Adozione del Programma nazionale per la garanzia di occupabilità dei lavoratori (GOL)”, pubblicato in G.U. n. 306 del 27 dicembre 2021;</w:t>
      </w:r>
    </w:p>
    <w:p w14:paraId="337554BB" w14:textId="77777777" w:rsidR="006B25FC" w:rsidRDefault="00EC3D9C">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Decreto del Ministero del Lavoro e delle Politiche Sociali del 14 dicembre 2021 di adozione del “Piano Nazionale Nuove Competenze”, pubblicato in G.U. n.307 del 28 dicembre 2021;</w:t>
      </w:r>
    </w:p>
    <w:p w14:paraId="37404F05" w14:textId="77777777" w:rsidR="006B25FC" w:rsidRDefault="00EC3D9C">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 xml:space="preserve">Legge 31 dicembre 2009, n. 196, recante «Legge di contabilità e finanza pubblica», come modificata dalla legge 7 aprile 2011, n. 39, recante «Modifiche alla legge 31 dicembre 2009, n. 196, conseguenti alle nuove regole adottate dall'Unione europea in materia di coordinamento delle politiche economiche degli Stati membri»; </w:t>
      </w:r>
    </w:p>
    <w:p w14:paraId="3924386D" w14:textId="77777777" w:rsidR="006B25FC" w:rsidRDefault="00EC3D9C">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Legge 30 dicembre 2021, n. 234, recante «Bilancio di previsione dello Stato per l’anno finanziario 2022 e bilancio pluriennale per il triennio 2022-2024»;</w:t>
      </w:r>
    </w:p>
    <w:p w14:paraId="3D957D9F" w14:textId="77777777" w:rsidR="006B25FC" w:rsidRDefault="00EC3D9C">
      <w:pPr>
        <w:pStyle w:val="Paragrafoelenco"/>
        <w:numPr>
          <w:ilvl w:val="0"/>
          <w:numId w:val="9"/>
        </w:numPr>
        <w:spacing w:after="0" w:line="276" w:lineRule="auto"/>
        <w:jc w:val="both"/>
        <w:rPr>
          <w:rFonts w:ascii="Garamond" w:hAnsi="Garamond" w:cs="Garamond-Bold"/>
          <w:i/>
          <w:iCs/>
          <w:sz w:val="24"/>
          <w:szCs w:val="24"/>
        </w:rPr>
      </w:pPr>
      <w:r>
        <w:rPr>
          <w:rFonts w:ascii="Garamond" w:hAnsi="Garamond" w:cs="Wingdings-Regular"/>
          <w:i/>
          <w:iCs/>
          <w:sz w:val="24"/>
          <w:szCs w:val="24"/>
        </w:rPr>
        <w:t>D</w:t>
      </w:r>
      <w:r>
        <w:rPr>
          <w:rFonts w:ascii="Garamond" w:hAnsi="Garamond" w:cs="Garamond-Bold"/>
          <w:i/>
          <w:iCs/>
          <w:sz w:val="24"/>
          <w:szCs w:val="24"/>
        </w:rPr>
        <w:t xml:space="preserve">ecreto del Presidente del Consiglio dei ministri 24 giugno 2021, n. 140, recante «Regolamento di organizzazione del Ministero del lavoro e delle politiche sociali», pubblicato nella Gazzetta Ufficiale n. 241 dell'8 ottobre 2021; </w:t>
      </w:r>
    </w:p>
    <w:p w14:paraId="2B01164D" w14:textId="77777777" w:rsidR="006B25FC" w:rsidRDefault="00EC3D9C">
      <w:pPr>
        <w:pStyle w:val="Paragrafoelenco"/>
        <w:numPr>
          <w:ilvl w:val="0"/>
          <w:numId w:val="9"/>
        </w:numPr>
        <w:spacing w:after="0" w:line="276" w:lineRule="auto"/>
        <w:jc w:val="both"/>
        <w:rPr>
          <w:rFonts w:ascii="Garamond" w:hAnsi="Garamond" w:cs="Garamond-Bold"/>
          <w:b/>
          <w:bCs/>
          <w:i/>
          <w:iCs/>
          <w:sz w:val="24"/>
          <w:szCs w:val="24"/>
        </w:rPr>
      </w:pPr>
      <w:r>
        <w:rPr>
          <w:rFonts w:ascii="Garamond" w:hAnsi="Garamond" w:cs="Wingdings-Regular"/>
          <w:i/>
          <w:iCs/>
          <w:sz w:val="24"/>
          <w:szCs w:val="24"/>
        </w:rPr>
        <w:t>D</w:t>
      </w:r>
      <w:r>
        <w:rPr>
          <w:rFonts w:ascii="Garamond" w:hAnsi="Garamond" w:cs="Garamond-Bold"/>
          <w:i/>
          <w:iCs/>
          <w:sz w:val="24"/>
          <w:szCs w:val="24"/>
        </w:rPr>
        <w:t>ecreto legislativo 14 settembre 2015, n. 150, recante «Disposizioni per il riordino della normativa in materia di servizi per il lavoro e di politiche attive, ai sensi dell'art. 1, comma 3, della legge 10 dicembre 2014, n. 183», e in particolare l'art. 4, comma 1, che istituisce l'Agenzia nazionale delle politiche attive del lavoro – ANPAL;</w:t>
      </w:r>
    </w:p>
    <w:p w14:paraId="63C16422" w14:textId="77777777" w:rsidR="006B25FC" w:rsidRDefault="00EC3D9C">
      <w:pPr>
        <w:pStyle w:val="Paragrafoelenco"/>
        <w:numPr>
          <w:ilvl w:val="0"/>
          <w:numId w:val="9"/>
        </w:numPr>
        <w:spacing w:after="0" w:line="276" w:lineRule="auto"/>
        <w:jc w:val="both"/>
        <w:rPr>
          <w:rFonts w:ascii="Garamond" w:hAnsi="Garamond" w:cs="Garamond-BoldItalic"/>
          <w:b/>
          <w:bCs/>
          <w:i/>
          <w:iCs/>
          <w:sz w:val="24"/>
          <w:szCs w:val="24"/>
        </w:rPr>
      </w:pPr>
      <w:r>
        <w:rPr>
          <w:rFonts w:ascii="Garamond" w:hAnsi="Garamond" w:cs="Garamond"/>
          <w:i/>
          <w:iCs/>
          <w:sz w:val="24"/>
          <w:szCs w:val="24"/>
        </w:rPr>
        <w:t xml:space="preserve">Decreto-Legge 6 maggio 2021, n. 59 convertito con modificazioni dalla L. 1 luglio 2021, n. 101, recante “Misure urgenti relative al Fondo complementare al Piano nazionale di ripresa e resilienza e altre misure urgenti per gli investimenti”; </w:t>
      </w:r>
    </w:p>
    <w:p w14:paraId="0D2B563B"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Decreto-legge del 31 maggio 2021, n. 77, convertito con modificazioni dalla legge di 29 luglio 2021, n. 108, recante: «Governance del Piano nazionale di ripresa e resilienza e prime misure di rafforzamento delle strutture amministrative e di accelerazione e snellimento delle procedure»;</w:t>
      </w:r>
    </w:p>
    <w:p w14:paraId="5297BBCC"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in particolare, l'art. 8, del suddetto decreto-legge n. 77 del 2021 ai sensi del quale ciascuna amministrazione centrale titolare di interventi previsti nel PNRR provvede al coordinamento delle relative attività di gestione, nonché al loro monitoraggio, rendicontazione e controllo;</w:t>
      </w:r>
    </w:p>
    <w:p w14:paraId="220C5AF3" w14:textId="77777777" w:rsidR="006B25FC" w:rsidRDefault="00EC3D9C">
      <w:pPr>
        <w:pStyle w:val="Paragrafoelenco"/>
        <w:numPr>
          <w:ilvl w:val="0"/>
          <w:numId w:val="9"/>
        </w:numPr>
        <w:rPr>
          <w:rFonts w:ascii="Garamond" w:hAnsi="Garamond" w:cs="Garamond"/>
          <w:i/>
          <w:iCs/>
          <w:sz w:val="24"/>
          <w:szCs w:val="24"/>
        </w:rPr>
      </w:pPr>
      <w:r>
        <w:rPr>
          <w:rFonts w:ascii="Garamond" w:hAnsi="Garamond" w:cs="Garamond"/>
          <w:i/>
          <w:iCs/>
          <w:sz w:val="24"/>
          <w:szCs w:val="24"/>
        </w:rPr>
        <w:t xml:space="preserve">Decreto del Ministro per la Pubblica Amministrazione, adottato di concerto con il Ministro dell’Economia e delle Finanze, del 4 ottobre 2021 (G.U. n. 256 del 26 ottobre 2021), concernente l’istituzione della struttura di missione PNRR, ai sensi dell’articolo 8 del citato Decreto-legge del 31 maggio 2021, n. 77; </w:t>
      </w:r>
    </w:p>
    <w:p w14:paraId="4F09EDF3"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4AFA5CAB"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in particolare, il secondo periodo del comma 1 dell'art. 7 del citato decreto-legge 9 giugno 2021, n. 80, ai sensi del quale «Con decreto del Presidente del Consiglio dei ministri, su proposta del Ministro dell'economia e delle finanze, si provvede alla individuazione delle amministrazioni di cui all'art. 8, comma 1, del decreto-legge 31 maggio 2021, n. 77»;</w:t>
      </w:r>
    </w:p>
    <w:p w14:paraId="01C1DA5A"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lastRenderedPageBreak/>
        <w:t>Decreto del Presidente del Consiglio dei ministri 9 luglio 2021 recante l'individuazione delle amministrazioni centrali titolari di interventi previsti dal PNRR ai sensi dell'art. 8, comma 1, del decreto-legge 31 maggio 2021, n. 77;</w:t>
      </w:r>
    </w:p>
    <w:p w14:paraId="04E25417"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 50-bis, commi 8 e 9, del decreto-legge 25 maggio 2021, n. 73, che prevede l'istituzione nello stato di previsione del Ministero del lavoro e delle politiche sociali di  un  fondo denominato: «Fondo per il potenziamento delle competenze e la riqualificazione professionale», con una dotazione iniziale di 50 milioni di euro per l'anno 2021, finalizzato a contribuire al finanziamento di progetti formativi rivolti ai lavoratori beneficiari di trattamenti di integrazione salariale per i quali è programmata una riduzione dell'orario di lavoro superiore al 30 per cento, calcolata in un periodo di dodici mesi, nonché ai percettori della nuova prestazione di Assicurazione sociale per l'impiego (NASpI);</w:t>
      </w:r>
    </w:p>
    <w:p w14:paraId="79C09BF8"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6D2C70F8"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Delibera del CIPE n. 63 del 26 novembre 2020 che introduce la normativa attuativa della riforma del CUP;</w:t>
      </w:r>
    </w:p>
    <w:p w14:paraId="5CF6BCC6" w14:textId="77777777" w:rsidR="006B25FC" w:rsidRPr="00D0039C" w:rsidRDefault="00EC3D9C">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14 ottobre 2021, n. 21, protocollo 266985 “Piano Nazionale di Ripresa e Resilienza (PNRR) – Trasmissione delle Istruzioni Tecniche per la selezione dei progetti PNRR”;</w:t>
      </w:r>
    </w:p>
    <w:p w14:paraId="00B4DA51" w14:textId="715544FB" w:rsidR="006B25FC" w:rsidRPr="00D0039C" w:rsidRDefault="00EC3D9C">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696F85B6" w14:textId="440DEDE7" w:rsidR="007A53F7" w:rsidRPr="00D0039C" w:rsidRDefault="007A53F7" w:rsidP="006421C9">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21 del 14 ottobre 2021 “Piano Nazionale di Ripresa e Resilienza (PNRR)</w:t>
      </w:r>
      <w:r w:rsidR="00D0039C" w:rsidRPr="00D0039C">
        <w:rPr>
          <w:rFonts w:ascii="Garamond" w:hAnsi="Garamond" w:cs="Garamond"/>
          <w:i/>
          <w:iCs/>
          <w:sz w:val="24"/>
          <w:szCs w:val="24"/>
        </w:rPr>
        <w:t xml:space="preserve"> </w:t>
      </w:r>
      <w:r w:rsidRPr="00D0039C">
        <w:rPr>
          <w:rFonts w:ascii="Garamond" w:hAnsi="Garamond" w:cs="Garamond"/>
          <w:i/>
          <w:iCs/>
          <w:sz w:val="24"/>
          <w:szCs w:val="24"/>
        </w:rPr>
        <w:t>– Trasmissione delle Istruzioni Tecniche per la selezione dei progetti PNRR”;</w:t>
      </w:r>
    </w:p>
    <w:p w14:paraId="4960D32C" w14:textId="29D9A48E" w:rsidR="007A53F7" w:rsidRPr="00D0039C" w:rsidRDefault="007A53F7" w:rsidP="004444DB">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25 del 29 ottobre 2021 “Piano Nazionale di Ripresa e Resilienza (PNRR)</w:t>
      </w:r>
      <w:r w:rsidR="00D0039C" w:rsidRPr="00D0039C">
        <w:rPr>
          <w:rFonts w:ascii="Garamond" w:hAnsi="Garamond" w:cs="Garamond"/>
          <w:i/>
          <w:iCs/>
          <w:sz w:val="24"/>
          <w:szCs w:val="24"/>
        </w:rPr>
        <w:t xml:space="preserve"> </w:t>
      </w:r>
      <w:r w:rsidRPr="00D0039C">
        <w:rPr>
          <w:rFonts w:ascii="Garamond" w:hAnsi="Garamond" w:cs="Garamond"/>
          <w:i/>
          <w:iCs/>
          <w:sz w:val="24"/>
          <w:szCs w:val="24"/>
        </w:rPr>
        <w:t>– Rilevazione periodica avvisi, bandi e altre procedure di attivazione degli investimenti”;</w:t>
      </w:r>
    </w:p>
    <w:p w14:paraId="4C3012BA" w14:textId="5ADC0E88" w:rsidR="007A53F7" w:rsidRPr="00D0039C" w:rsidRDefault="007A53F7" w:rsidP="00663FA8">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10 febbraio 2022, n. 9, protocollo 22116 “Piano Nazionale di Ripresa e</w:t>
      </w:r>
      <w:r w:rsidR="00D0039C" w:rsidRPr="00D0039C">
        <w:rPr>
          <w:rFonts w:ascii="Garamond" w:hAnsi="Garamond" w:cs="Garamond"/>
          <w:i/>
          <w:iCs/>
          <w:sz w:val="24"/>
          <w:szCs w:val="24"/>
        </w:rPr>
        <w:t xml:space="preserve"> </w:t>
      </w:r>
      <w:r w:rsidRPr="00D0039C">
        <w:rPr>
          <w:rFonts w:ascii="Garamond" w:hAnsi="Garamond" w:cs="Garamond"/>
          <w:i/>
          <w:iCs/>
          <w:sz w:val="24"/>
          <w:szCs w:val="24"/>
        </w:rPr>
        <w:t>Resilienza (PNRR) – Trasmissione delle Istruzioni Tecniche per la redazione dei sistemi</w:t>
      </w:r>
      <w:r w:rsidR="00D0039C" w:rsidRPr="00D0039C">
        <w:rPr>
          <w:rFonts w:ascii="Garamond" w:hAnsi="Garamond" w:cs="Garamond"/>
          <w:i/>
          <w:iCs/>
          <w:sz w:val="24"/>
          <w:szCs w:val="24"/>
        </w:rPr>
        <w:t xml:space="preserve"> </w:t>
      </w:r>
      <w:r w:rsidRPr="00D0039C">
        <w:rPr>
          <w:rFonts w:ascii="Garamond" w:hAnsi="Garamond" w:cs="Garamond"/>
          <w:i/>
          <w:iCs/>
          <w:sz w:val="24"/>
          <w:szCs w:val="24"/>
        </w:rPr>
        <w:t>di gestione e controllo delle amministrazioni centrali titolari di interventi del PNRR”;</w:t>
      </w:r>
    </w:p>
    <w:p w14:paraId="40B0CCF7" w14:textId="7D8F83B0" w:rsidR="007A53F7" w:rsidRPr="00D0039C" w:rsidRDefault="007A53F7" w:rsidP="00410862">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n.27 del 21 giugno 2022 “Piano Nazionale di Ripresa e Resilienza (PNRR)</w:t>
      </w:r>
      <w:r w:rsidR="00D0039C" w:rsidRPr="00D0039C">
        <w:rPr>
          <w:rFonts w:ascii="Garamond" w:hAnsi="Garamond" w:cs="Garamond"/>
          <w:i/>
          <w:iCs/>
          <w:sz w:val="24"/>
          <w:szCs w:val="24"/>
        </w:rPr>
        <w:t xml:space="preserve"> </w:t>
      </w:r>
      <w:r w:rsidRPr="00D0039C">
        <w:rPr>
          <w:rFonts w:ascii="Garamond" w:hAnsi="Garamond" w:cs="Garamond"/>
          <w:i/>
          <w:iCs/>
          <w:sz w:val="24"/>
          <w:szCs w:val="24"/>
        </w:rPr>
        <w:t>– Monitoraggio delle misure PNRR”;</w:t>
      </w:r>
    </w:p>
    <w:p w14:paraId="240A5250" w14:textId="78BFF43B" w:rsidR="007A53F7" w:rsidRPr="00D0039C" w:rsidRDefault="007A53F7" w:rsidP="008D6623">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28 del 4 luglio 2022 “Controllo di regolarità amministrativa e contabile</w:t>
      </w:r>
      <w:r w:rsidR="00D0039C" w:rsidRPr="00D0039C">
        <w:rPr>
          <w:rFonts w:ascii="Garamond" w:hAnsi="Garamond" w:cs="Garamond"/>
          <w:i/>
          <w:iCs/>
          <w:sz w:val="24"/>
          <w:szCs w:val="24"/>
        </w:rPr>
        <w:t xml:space="preserve"> </w:t>
      </w:r>
      <w:r w:rsidRPr="00D0039C">
        <w:rPr>
          <w:rFonts w:ascii="Garamond" w:hAnsi="Garamond" w:cs="Garamond"/>
          <w:i/>
          <w:iCs/>
          <w:sz w:val="24"/>
          <w:szCs w:val="24"/>
        </w:rPr>
        <w:t>dei rendiconti di contabilità ordinaria e di contabilità speciale. Controllo di regolarità</w:t>
      </w:r>
      <w:r w:rsidR="00D0039C" w:rsidRPr="00D0039C">
        <w:rPr>
          <w:rFonts w:ascii="Garamond" w:hAnsi="Garamond" w:cs="Garamond"/>
          <w:i/>
          <w:iCs/>
          <w:sz w:val="24"/>
          <w:szCs w:val="24"/>
        </w:rPr>
        <w:t xml:space="preserve"> </w:t>
      </w:r>
      <w:r w:rsidRPr="00D0039C">
        <w:rPr>
          <w:rFonts w:ascii="Garamond" w:hAnsi="Garamond" w:cs="Garamond"/>
          <w:i/>
          <w:iCs/>
          <w:sz w:val="24"/>
          <w:szCs w:val="24"/>
        </w:rPr>
        <w:t xml:space="preserve">amministrativa e contabile sugli atti di gestione delle risorse del PNRR </w:t>
      </w:r>
      <w:r w:rsidR="00D0039C" w:rsidRPr="00D0039C">
        <w:rPr>
          <w:rFonts w:ascii="Garamond" w:hAnsi="Garamond" w:cs="Garamond"/>
          <w:i/>
          <w:iCs/>
          <w:sz w:val="24"/>
          <w:szCs w:val="24"/>
        </w:rPr>
        <w:t>–</w:t>
      </w:r>
      <w:r w:rsidRPr="00D0039C">
        <w:rPr>
          <w:rFonts w:ascii="Garamond" w:hAnsi="Garamond" w:cs="Garamond"/>
          <w:i/>
          <w:iCs/>
          <w:sz w:val="24"/>
          <w:szCs w:val="24"/>
        </w:rPr>
        <w:t xml:space="preserve"> prime</w:t>
      </w:r>
      <w:r w:rsidR="00D0039C" w:rsidRPr="00D0039C">
        <w:rPr>
          <w:rFonts w:ascii="Garamond" w:hAnsi="Garamond" w:cs="Garamond"/>
          <w:i/>
          <w:iCs/>
          <w:sz w:val="24"/>
          <w:szCs w:val="24"/>
        </w:rPr>
        <w:t xml:space="preserve"> </w:t>
      </w:r>
      <w:r w:rsidRPr="00D0039C">
        <w:rPr>
          <w:rFonts w:ascii="Garamond" w:hAnsi="Garamond" w:cs="Garamond"/>
          <w:i/>
          <w:iCs/>
          <w:sz w:val="24"/>
          <w:szCs w:val="24"/>
        </w:rPr>
        <w:t>indicazioni operative”;</w:t>
      </w:r>
    </w:p>
    <w:p w14:paraId="35F4D0C5" w14:textId="28AA7DA9" w:rsidR="007A53F7" w:rsidRPr="00D0039C" w:rsidRDefault="007A53F7" w:rsidP="005377F2">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n.29 del 26 luglio 2022 “Modalità di erogazione delle risorse PNRR e</w:t>
      </w:r>
      <w:r w:rsidR="00D0039C" w:rsidRPr="00D0039C">
        <w:rPr>
          <w:rFonts w:ascii="Garamond" w:hAnsi="Garamond" w:cs="Garamond"/>
          <w:i/>
          <w:iCs/>
          <w:sz w:val="24"/>
          <w:szCs w:val="24"/>
        </w:rPr>
        <w:t xml:space="preserve"> </w:t>
      </w:r>
      <w:r w:rsidRPr="00D0039C">
        <w:rPr>
          <w:rFonts w:ascii="Garamond" w:hAnsi="Garamond" w:cs="Garamond"/>
          <w:i/>
          <w:iCs/>
          <w:sz w:val="24"/>
          <w:szCs w:val="24"/>
        </w:rPr>
        <w:t>principali modalità di contabilizzazione da parte degli enti territoriali soggetti attuatori”</w:t>
      </w:r>
      <w:r w:rsidR="00D0039C" w:rsidRPr="00D0039C">
        <w:rPr>
          <w:rFonts w:ascii="Garamond" w:hAnsi="Garamond" w:cs="Garamond"/>
          <w:i/>
          <w:iCs/>
          <w:sz w:val="24"/>
          <w:szCs w:val="24"/>
        </w:rPr>
        <w:t>;</w:t>
      </w:r>
    </w:p>
    <w:p w14:paraId="617CD603" w14:textId="6CDBCE9F" w:rsidR="007A53F7" w:rsidRPr="00D0039C" w:rsidRDefault="007A53F7" w:rsidP="0035132C">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n.30 del 11 agosto 2022 “Linee Guida per lo svolgimento delle attività di</w:t>
      </w:r>
      <w:r w:rsidR="00D0039C" w:rsidRPr="00D0039C">
        <w:rPr>
          <w:rFonts w:ascii="Garamond" w:hAnsi="Garamond" w:cs="Garamond"/>
          <w:i/>
          <w:iCs/>
          <w:sz w:val="24"/>
          <w:szCs w:val="24"/>
        </w:rPr>
        <w:t xml:space="preserve"> </w:t>
      </w:r>
      <w:r w:rsidRPr="00D0039C">
        <w:rPr>
          <w:rFonts w:ascii="Garamond" w:hAnsi="Garamond" w:cs="Garamond"/>
          <w:i/>
          <w:iCs/>
          <w:sz w:val="24"/>
          <w:szCs w:val="24"/>
        </w:rPr>
        <w:t>controllo e rendicontazione delle Misure PNRR di competenza delle Amministrazioni</w:t>
      </w:r>
      <w:r w:rsidR="00D0039C" w:rsidRPr="00D0039C">
        <w:rPr>
          <w:rFonts w:ascii="Garamond" w:hAnsi="Garamond" w:cs="Garamond"/>
          <w:i/>
          <w:iCs/>
          <w:sz w:val="24"/>
          <w:szCs w:val="24"/>
        </w:rPr>
        <w:t xml:space="preserve"> </w:t>
      </w:r>
      <w:r w:rsidRPr="00D0039C">
        <w:rPr>
          <w:rFonts w:ascii="Garamond" w:hAnsi="Garamond" w:cs="Garamond"/>
          <w:i/>
          <w:iCs/>
          <w:sz w:val="24"/>
          <w:szCs w:val="24"/>
        </w:rPr>
        <w:t>centrali e dei Soggetti attuatori”, come modificate dalla Circolare MEF n. 16 del 14 aprile</w:t>
      </w:r>
      <w:r w:rsidR="00D0039C" w:rsidRPr="00D0039C">
        <w:rPr>
          <w:rFonts w:ascii="Garamond" w:hAnsi="Garamond" w:cs="Garamond"/>
          <w:i/>
          <w:iCs/>
          <w:sz w:val="24"/>
          <w:szCs w:val="24"/>
        </w:rPr>
        <w:t xml:space="preserve"> </w:t>
      </w:r>
      <w:r w:rsidRPr="00D0039C">
        <w:rPr>
          <w:rFonts w:ascii="Garamond" w:hAnsi="Garamond" w:cs="Garamond"/>
          <w:i/>
          <w:iCs/>
          <w:sz w:val="24"/>
          <w:szCs w:val="24"/>
        </w:rPr>
        <w:t>2023;</w:t>
      </w:r>
    </w:p>
    <w:p w14:paraId="4A9C381C" w14:textId="601DE9D1" w:rsidR="007A53F7" w:rsidRPr="00D0039C" w:rsidRDefault="007A53F7" w:rsidP="008206BD">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33 del 13 ottobre 2022 “Aggiornamento Guida operativa per il rispetto</w:t>
      </w:r>
      <w:r w:rsidR="00D0039C" w:rsidRPr="00D0039C">
        <w:rPr>
          <w:rFonts w:ascii="Garamond" w:hAnsi="Garamond" w:cs="Garamond"/>
          <w:i/>
          <w:iCs/>
          <w:sz w:val="24"/>
          <w:szCs w:val="24"/>
        </w:rPr>
        <w:t xml:space="preserve"> </w:t>
      </w:r>
      <w:r w:rsidRPr="00D0039C">
        <w:rPr>
          <w:rFonts w:ascii="Garamond" w:hAnsi="Garamond" w:cs="Garamond"/>
          <w:i/>
          <w:iCs/>
          <w:sz w:val="24"/>
          <w:szCs w:val="24"/>
        </w:rPr>
        <w:t>del principio di non arrecare danno significativo all'ambiente (cd. DNSH)”;</w:t>
      </w:r>
    </w:p>
    <w:p w14:paraId="2C5C7DDD" w14:textId="5430AD0C" w:rsidR="007A53F7" w:rsidRPr="00D0039C" w:rsidRDefault="007A53F7" w:rsidP="0026658E">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34 del 17 ottobre 2022 “Linee guida metodologiche per la</w:t>
      </w:r>
      <w:r w:rsidR="00D0039C" w:rsidRPr="00D0039C">
        <w:rPr>
          <w:rFonts w:ascii="Garamond" w:hAnsi="Garamond" w:cs="Garamond"/>
          <w:i/>
          <w:iCs/>
          <w:sz w:val="24"/>
          <w:szCs w:val="24"/>
        </w:rPr>
        <w:t xml:space="preserve"> </w:t>
      </w:r>
      <w:r w:rsidRPr="00D0039C">
        <w:rPr>
          <w:rFonts w:ascii="Garamond" w:hAnsi="Garamond" w:cs="Garamond"/>
          <w:i/>
          <w:iCs/>
          <w:sz w:val="24"/>
          <w:szCs w:val="24"/>
        </w:rPr>
        <w:t>rendicontazione degli indicatori comuni per il Piano nazionale di ripresa e resilienza”;</w:t>
      </w:r>
    </w:p>
    <w:p w14:paraId="1D6326E7" w14:textId="7D393BA9" w:rsidR="007A53F7" w:rsidRPr="00D0039C" w:rsidRDefault="007A53F7" w:rsidP="00D50C30">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n.1 del 2 gennaio 2023 “Controllo preventivo di regolarità amministrativa</w:t>
      </w:r>
      <w:r w:rsidR="00D0039C" w:rsidRPr="00D0039C">
        <w:rPr>
          <w:rFonts w:ascii="Garamond" w:hAnsi="Garamond" w:cs="Garamond"/>
          <w:i/>
          <w:iCs/>
          <w:sz w:val="24"/>
          <w:szCs w:val="24"/>
        </w:rPr>
        <w:t xml:space="preserve"> </w:t>
      </w:r>
      <w:r w:rsidRPr="00D0039C">
        <w:rPr>
          <w:rFonts w:ascii="Garamond" w:hAnsi="Garamond" w:cs="Garamond"/>
          <w:i/>
          <w:iCs/>
          <w:sz w:val="24"/>
          <w:szCs w:val="24"/>
        </w:rPr>
        <w:t>e contabile di cui al decreto legislativo 30 giugno 2011, n.123. Precisazioni relative</w:t>
      </w:r>
      <w:r w:rsidR="00D0039C" w:rsidRPr="00D0039C">
        <w:rPr>
          <w:rFonts w:ascii="Garamond" w:hAnsi="Garamond" w:cs="Garamond"/>
          <w:i/>
          <w:iCs/>
          <w:sz w:val="24"/>
          <w:szCs w:val="24"/>
        </w:rPr>
        <w:t xml:space="preserve"> </w:t>
      </w:r>
      <w:r w:rsidRPr="00D0039C">
        <w:rPr>
          <w:rFonts w:ascii="Garamond" w:hAnsi="Garamond" w:cs="Garamond"/>
          <w:i/>
          <w:iCs/>
          <w:sz w:val="24"/>
          <w:szCs w:val="24"/>
        </w:rPr>
        <w:t>anche al controllo degli atti di gestione delle risorse del PNRR”;</w:t>
      </w:r>
    </w:p>
    <w:p w14:paraId="1ED53952" w14:textId="5E282B8A" w:rsidR="00B77929" w:rsidRPr="00D0039C" w:rsidRDefault="007A53F7" w:rsidP="00D77701">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lastRenderedPageBreak/>
        <w:t>Circolare MEF n. 10 del 13 marzo 2023 recante “Interventi PNRR. Ulteriori indicazioni</w:t>
      </w:r>
      <w:r w:rsidR="00D0039C" w:rsidRPr="00D0039C">
        <w:rPr>
          <w:rFonts w:ascii="Garamond" w:hAnsi="Garamond" w:cs="Garamond"/>
          <w:i/>
          <w:iCs/>
          <w:sz w:val="24"/>
          <w:szCs w:val="24"/>
        </w:rPr>
        <w:t xml:space="preserve"> </w:t>
      </w:r>
      <w:r w:rsidRPr="00D0039C">
        <w:rPr>
          <w:rFonts w:ascii="Garamond" w:hAnsi="Garamond" w:cs="Garamond"/>
          <w:i/>
          <w:iCs/>
          <w:sz w:val="24"/>
          <w:szCs w:val="24"/>
        </w:rPr>
        <w:t>operative per il controllo preventivo e il controllo dei rendiconti delle Contabilità Speciali</w:t>
      </w:r>
      <w:r w:rsidR="00D0039C" w:rsidRPr="00D0039C">
        <w:rPr>
          <w:rFonts w:ascii="Garamond" w:hAnsi="Garamond" w:cs="Garamond"/>
          <w:i/>
          <w:iCs/>
          <w:sz w:val="24"/>
          <w:szCs w:val="24"/>
        </w:rPr>
        <w:t xml:space="preserve"> </w:t>
      </w:r>
      <w:r w:rsidRPr="00D0039C">
        <w:rPr>
          <w:rFonts w:ascii="Garamond" w:hAnsi="Garamond" w:cs="Garamond"/>
          <w:i/>
          <w:iCs/>
          <w:sz w:val="24"/>
          <w:szCs w:val="24"/>
        </w:rPr>
        <w:t>PNRR aperte presso la Tesoreria dello Stato”;</w:t>
      </w:r>
    </w:p>
    <w:p w14:paraId="489A7AD1" w14:textId="57317152" w:rsidR="009B4E11" w:rsidRPr="00D0039C" w:rsidRDefault="007A53F7" w:rsidP="00B77929">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RGS n. 11 del giorno 22.03.2023 recante il “Registro Integrato dei Controlli PNRR - Sezione controlli milestone e target”;</w:t>
      </w:r>
    </w:p>
    <w:p w14:paraId="1E100190" w14:textId="26446264" w:rsidR="009B4E11" w:rsidRPr="00D0039C" w:rsidRDefault="007A53F7" w:rsidP="007A53F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 </w:t>
      </w:r>
      <w:r w:rsidR="009B4E11" w:rsidRPr="00D0039C">
        <w:rPr>
          <w:rFonts w:ascii="Garamond" w:hAnsi="Garamond" w:cs="Garamond"/>
          <w:i/>
          <w:iCs/>
          <w:sz w:val="24"/>
          <w:szCs w:val="24"/>
        </w:rPr>
        <w:t>C</w:t>
      </w:r>
      <w:r w:rsidRPr="00D0039C">
        <w:rPr>
          <w:rFonts w:ascii="Garamond" w:hAnsi="Garamond" w:cs="Garamond"/>
          <w:i/>
          <w:iCs/>
          <w:sz w:val="24"/>
          <w:szCs w:val="24"/>
        </w:rPr>
        <w:t xml:space="preserve">ircolare RGS n. 16 del giorno 14 aprile 2023 avente ad oggetto “l’Integrazione delle Linee Guida per lo svolgimento delle attività di controllo e rendicontazione delle Misure PNRR di competenza delle Amministrazioni centrali e dei Soggetti Attuatori - Rilascio in esercizio sul sistema informativo ReGiS delle Attestazioni dei controlli svolti su procedure e spese e del collegamento alla banca dati ORBIS nonché alle piattaforme antifrode ARACHNE e PIAF-IT; </w:t>
      </w:r>
    </w:p>
    <w:p w14:paraId="3C05B68D" w14:textId="447CC1A2" w:rsidR="009B4E11" w:rsidRPr="00D0039C" w:rsidRDefault="007A53F7" w:rsidP="007A53F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Circolare RGS n. 19 del giorno 27 aprile 2023, recante “l’utilizzo del sistema ReGiS per gli adempimenti PNRR e modalità di attivazione delle anticipazioni di cassa a valere sulle contabilità di tesoreria NGEU”; </w:t>
      </w:r>
    </w:p>
    <w:p w14:paraId="1AF8133F" w14:textId="3BFE835A" w:rsidR="009B4E11" w:rsidRPr="00D0039C" w:rsidRDefault="009B4E11" w:rsidP="009B4E11">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w:t>
      </w:r>
      <w:r w:rsidR="007A53F7" w:rsidRPr="00D0039C">
        <w:rPr>
          <w:rFonts w:ascii="Garamond" w:hAnsi="Garamond" w:cs="Garamond"/>
          <w:i/>
          <w:iCs/>
          <w:sz w:val="24"/>
          <w:szCs w:val="24"/>
        </w:rPr>
        <w:t xml:space="preserve">ircolare MEF RGS n. 26 del 8 agosto 2023 che fornisce puntuali istruzioni a tutte le Unità di Missione PNRR ministeriali ai fini della rendicontazione di milestone e target di competenza contenute all'interno della quarta richiesta di pagamento da inviare alla Commissione europea; </w:t>
      </w:r>
    </w:p>
    <w:p w14:paraId="771AD040" w14:textId="77777777" w:rsidR="00D0039C" w:rsidRDefault="007A53F7" w:rsidP="00D0039C">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RGS n. 27 del 15 settembre 2023 recante l’integrazione delle Linee Guida per lo svolgimento delle attività di controllo e rendicontazione delle Misure PNRR di competenza delle Amministrazioni centrali e dei Soggetti Attuatori, nonché l’adozione dell’Appendice tematica Rilevazione delle titolarità effettive ex art. 22 par. 2 lett. d) Reg. (UE) 2021/241 e comunicazione alla UIF di operazioni sospette da parte della Pubblica amministrazione ex art. 10, d.lgs. 231/2007;</w:t>
      </w:r>
    </w:p>
    <w:p w14:paraId="696D1F70" w14:textId="6F3517C9" w:rsidR="00D41961" w:rsidRPr="00F96FAA" w:rsidRDefault="00F96FAA" w:rsidP="00D41961">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bookmarkStart w:id="4" w:name="_Hlk163828284"/>
      <w:r w:rsidRPr="00F96FAA">
        <w:rPr>
          <w:rFonts w:ascii="Garamond" w:eastAsia="Times New Roman" w:hAnsi="Garamond" w:cs="Calibri"/>
          <w:i/>
          <w:iCs/>
          <w:color w:val="000000"/>
          <w:shd w:val="clear" w:color="auto" w:fill="FFFFFF"/>
          <w:lang w:eastAsia="it-IT"/>
        </w:rPr>
        <w:t>C</w:t>
      </w:r>
      <w:r w:rsidR="00D41961" w:rsidRPr="00F96FAA">
        <w:rPr>
          <w:rFonts w:ascii="Garamond" w:eastAsia="Times New Roman" w:hAnsi="Garamond" w:cs="Calibri"/>
          <w:i/>
          <w:iCs/>
          <w:color w:val="000000"/>
          <w:shd w:val="clear" w:color="auto" w:fill="FFFFFF"/>
          <w:lang w:eastAsia="it-IT"/>
        </w:rPr>
        <w:t>ircolare MEF n. 35 del 22 dicembre 2023 “Strategia generale antifrode per l’attuazione del Piano Nazionale di Ripresa e Resilienza - versione 2.0”;</w:t>
      </w:r>
    </w:p>
    <w:p w14:paraId="1A5C0CF1" w14:textId="4337ABA4" w:rsidR="00D41961" w:rsidRPr="00F96FAA" w:rsidRDefault="00D41961" w:rsidP="00D41961">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F96FAA">
        <w:rPr>
          <w:rFonts w:ascii="Garamond" w:eastAsia="Times New Roman" w:hAnsi="Garamond" w:cs="Calibri"/>
          <w:i/>
          <w:iCs/>
          <w:color w:val="000000"/>
          <w:shd w:val="clear" w:color="auto" w:fill="FFFFFF"/>
          <w:lang w:eastAsia="it-IT"/>
        </w:rPr>
        <w:t>Circolare MEF n. 2 del 18 gennaio 2024 “Monitoraggio delle misure del Piano Nazionale di Ripresa e Resilienza (PNRR) e della Politica di coesione per il periodo di programmazione 2021-2027. Protocollo Unico di Colloquio, versione 2.0”;</w:t>
      </w:r>
    </w:p>
    <w:p w14:paraId="228B8E01" w14:textId="29BE4B2E" w:rsidR="00D41961" w:rsidRPr="00F96FAA" w:rsidRDefault="00D41961" w:rsidP="00D41961">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F96FAA">
        <w:rPr>
          <w:rFonts w:ascii="Garamond" w:eastAsia="Times New Roman" w:hAnsi="Garamond" w:cs="Calibri"/>
          <w:i/>
          <w:iCs/>
          <w:color w:val="000000"/>
          <w:shd w:val="clear" w:color="auto" w:fill="FFFFFF"/>
          <w:lang w:eastAsia="it-IT"/>
        </w:rPr>
        <w:t>Circolare MEF n. 13 del 28 marzo 2024 “Integrazione delle Linee Guida per lo svolgimento delle attività di controllo e rendicontazione delle Misure PNRR di competenza delle Amministrazioni centrali e dei Soggetti Attuatori” e relative appendici tematiche su prevenzione e il controllo del conflitto d’interessi;</w:t>
      </w:r>
    </w:p>
    <w:p w14:paraId="03856D76" w14:textId="6E380B6A" w:rsidR="007A53F7" w:rsidRPr="00F96FAA" w:rsidRDefault="007A53F7" w:rsidP="00D0039C">
      <w:pPr>
        <w:pStyle w:val="Paragrafoelenco"/>
        <w:numPr>
          <w:ilvl w:val="0"/>
          <w:numId w:val="9"/>
        </w:numPr>
        <w:spacing w:after="0" w:line="276" w:lineRule="auto"/>
        <w:jc w:val="both"/>
        <w:rPr>
          <w:rFonts w:ascii="Garamond" w:hAnsi="Garamond" w:cs="Garamond"/>
          <w:i/>
          <w:iCs/>
          <w:sz w:val="24"/>
          <w:szCs w:val="24"/>
        </w:rPr>
      </w:pPr>
      <w:r w:rsidRPr="00F96FAA">
        <w:rPr>
          <w:rFonts w:ascii="Garamond" w:hAnsi="Garamond" w:cs="Garamond"/>
          <w:i/>
          <w:iCs/>
          <w:sz w:val="24"/>
          <w:szCs w:val="24"/>
        </w:rPr>
        <w:t>le circolari MEF – RGS adottate e adottande, in quanto compatibili;</w:t>
      </w:r>
    </w:p>
    <w:bookmarkEnd w:id="4"/>
    <w:p w14:paraId="3527F57F" w14:textId="77777777" w:rsidR="006B25FC" w:rsidRDefault="00EC3D9C">
      <w:pPr>
        <w:pStyle w:val="Paragrafoelenco"/>
        <w:numPr>
          <w:ilvl w:val="0"/>
          <w:numId w:val="9"/>
        </w:numPr>
        <w:rPr>
          <w:rFonts w:ascii="Garamond" w:hAnsi="Garamond" w:cs="Garamond"/>
          <w:i/>
          <w:iCs/>
          <w:sz w:val="24"/>
          <w:szCs w:val="24"/>
        </w:rPr>
      </w:pPr>
      <w:r>
        <w:rPr>
          <w:rFonts w:ascii="Garamond" w:hAnsi="Garamond" w:cs="Garamond"/>
          <w:i/>
          <w:iCs/>
          <w:sz w:val="24"/>
          <w:szCs w:val="24"/>
        </w:rPr>
        <w:t>Legge 28 marzo 2019, n. 26 “Conversione in legge, con modificazioni, del decreto-legge 28 gennaio 2019, n. 4, recante disposizioni urgenti in materia di reddito di cittadinanza e di pensioni”;</w:t>
      </w:r>
    </w:p>
    <w:p w14:paraId="5901D916" w14:textId="77777777" w:rsidR="006B25FC" w:rsidRDefault="00EC3D9C">
      <w:pPr>
        <w:pStyle w:val="Paragrafoelenco"/>
        <w:numPr>
          <w:ilvl w:val="0"/>
          <w:numId w:val="9"/>
        </w:numPr>
        <w:rPr>
          <w:rFonts w:ascii="Garamond" w:hAnsi="Garamond" w:cs="Garamond"/>
          <w:i/>
          <w:iCs/>
          <w:sz w:val="24"/>
          <w:szCs w:val="24"/>
        </w:rPr>
      </w:pPr>
      <w:r>
        <w:rPr>
          <w:rFonts w:ascii="Garamond" w:hAnsi="Garamond" w:cs="Garamond"/>
          <w:i/>
          <w:iCs/>
          <w:sz w:val="24"/>
          <w:szCs w:val="24"/>
        </w:rPr>
        <w:t>Decreto del Presidente della Repubblica 26 ottobre 1972, n. 633 “Istituzione e disciplina dell'imposta sul valore aggiunto”;</w:t>
      </w:r>
    </w:p>
    <w:p w14:paraId="36F1FF11"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 del Ministro dell’economia e delle finanze del 6 agosto 2021 relativo all’assegnazione delle risorse in favore di ciascuna Amministrazione titolare degli interventi PNRR e corrispondenti milestone e target;</w:t>
      </w:r>
    </w:p>
    <w:p w14:paraId="7CD2F7B4"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4475AE00"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71A10858" w14:textId="77777777" w:rsidR="006B25FC" w:rsidRDefault="00EC3D9C">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 principi trasversali previsti dal PNRR, quali, tra l’altro, il principio del contributo all’obiettivo climatico e digitale (c.d. tagging), il principio di parità di genere e l’obbligo di protezione e valorizzazione dei giovani;</w:t>
      </w:r>
    </w:p>
    <w:p w14:paraId="66E35AC4" w14:textId="5FE5FC22" w:rsidR="006B25FC" w:rsidRPr="007A53F7" w:rsidRDefault="00EC3D9C" w:rsidP="007A53F7">
      <w:pPr>
        <w:pStyle w:val="Paragrafoelenco"/>
        <w:numPr>
          <w:ilvl w:val="0"/>
          <w:numId w:val="9"/>
        </w:numPr>
        <w:spacing w:after="0" w:line="276" w:lineRule="auto"/>
        <w:jc w:val="both"/>
        <w:rPr>
          <w:rFonts w:ascii="Garamond" w:hAnsi="Garamond" w:cs="Garamond-Bold"/>
          <w:b/>
          <w:bCs/>
          <w:i/>
          <w:iCs/>
          <w:sz w:val="24"/>
          <w:szCs w:val="24"/>
        </w:rPr>
      </w:pPr>
      <w:r>
        <w:rPr>
          <w:rFonts w:ascii="Garamond" w:hAnsi="Garamond" w:cs="Garamond"/>
          <w:i/>
          <w:iCs/>
          <w:sz w:val="24"/>
          <w:szCs w:val="24"/>
        </w:rPr>
        <w:t>gli obblighi di assicurare il conseguimento di target e milestone e degli obiettivi finanziari stabiliti nel PNRR</w:t>
      </w:r>
      <w:r w:rsidR="007A53F7">
        <w:rPr>
          <w:rFonts w:ascii="Garamond" w:hAnsi="Garamond" w:cs="Garamond"/>
          <w:i/>
          <w:iCs/>
          <w:sz w:val="24"/>
          <w:szCs w:val="24"/>
        </w:rPr>
        <w:t>;</w:t>
      </w:r>
    </w:p>
    <w:p w14:paraId="1506951F" w14:textId="17268891" w:rsidR="007A53F7" w:rsidRPr="00D0039C" w:rsidRDefault="007A53F7" w:rsidP="007A53F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lastRenderedPageBreak/>
        <w:t>Decreto Ministeriale n. 139 del 2 agosto 2022 “Linee guida per la programmazione e attuazione dei percorsi di Istruzione e Formazione Professionale (IeFP) e di Istruzione e Formazione Tecnica Superiore (IFTS) in modalità duale”</w:t>
      </w:r>
      <w:r w:rsidR="00D0039C" w:rsidRPr="00D0039C">
        <w:rPr>
          <w:rFonts w:ascii="Garamond" w:hAnsi="Garamond" w:cs="Garamond"/>
          <w:i/>
          <w:iCs/>
          <w:sz w:val="24"/>
          <w:szCs w:val="24"/>
        </w:rPr>
        <w:t>;</w:t>
      </w:r>
    </w:p>
    <w:p w14:paraId="624F85CD" w14:textId="5E394CA9" w:rsidR="007A53F7" w:rsidRPr="00D0039C" w:rsidRDefault="007A53F7" w:rsidP="007A53F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Decreto Direttoriale n. </w:t>
      </w:r>
      <w:r w:rsidR="00D0039C" w:rsidRPr="00D0039C">
        <w:rPr>
          <w:rFonts w:ascii="Garamond" w:hAnsi="Garamond" w:cs="Garamond"/>
          <w:i/>
          <w:iCs/>
          <w:sz w:val="24"/>
          <w:szCs w:val="24"/>
        </w:rPr>
        <w:t>54</w:t>
      </w:r>
      <w:r w:rsidRPr="00D0039C">
        <w:rPr>
          <w:rFonts w:ascii="Garamond" w:hAnsi="Garamond" w:cs="Garamond"/>
          <w:i/>
          <w:iCs/>
          <w:sz w:val="24"/>
          <w:szCs w:val="24"/>
        </w:rPr>
        <w:t xml:space="preserve"> luglio 2022</w:t>
      </w:r>
      <w:r w:rsidR="00D0039C" w:rsidRPr="00D0039C">
        <w:rPr>
          <w:rFonts w:ascii="Garamond" w:hAnsi="Garamond" w:cs="Garamond"/>
          <w:i/>
          <w:iCs/>
          <w:sz w:val="24"/>
          <w:szCs w:val="24"/>
        </w:rPr>
        <w:t xml:space="preserve"> recante il riparto delle risorse per l’annualità 2021</w:t>
      </w:r>
      <w:r w:rsidR="002B4C4D">
        <w:rPr>
          <w:rFonts w:ascii="Garamond" w:hAnsi="Garamond" w:cs="Garamond"/>
          <w:i/>
          <w:iCs/>
          <w:sz w:val="24"/>
          <w:szCs w:val="24"/>
        </w:rPr>
        <w:t>;</w:t>
      </w:r>
    </w:p>
    <w:p w14:paraId="0D8D19FB" w14:textId="573EC7F5" w:rsidR="007A53F7" w:rsidRPr="00D0039C" w:rsidRDefault="007A53F7" w:rsidP="007A53F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Decreto Ministeriale n. 52 del 30 marzo 2023</w:t>
      </w:r>
      <w:r w:rsidR="00D0039C" w:rsidRPr="00D0039C">
        <w:rPr>
          <w:rFonts w:ascii="Garamond" w:hAnsi="Garamond" w:cs="Garamond"/>
          <w:i/>
          <w:iCs/>
          <w:sz w:val="24"/>
          <w:szCs w:val="24"/>
        </w:rPr>
        <w:t xml:space="preserve"> recante i criteri di ripartizione delle risorse per l’annualità 2022</w:t>
      </w:r>
      <w:r w:rsidR="002B4C4D">
        <w:rPr>
          <w:rFonts w:ascii="Garamond" w:hAnsi="Garamond" w:cs="Garamond"/>
          <w:i/>
          <w:iCs/>
          <w:sz w:val="24"/>
          <w:szCs w:val="24"/>
        </w:rPr>
        <w:t>;</w:t>
      </w:r>
    </w:p>
    <w:p w14:paraId="224A67CC" w14:textId="1E8F2EE7" w:rsidR="007A53F7" w:rsidRDefault="007A53F7" w:rsidP="00D0039C">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Decreto Direttoriale n. 120 del 13 luglio 2023</w:t>
      </w:r>
      <w:r w:rsidR="00D0039C" w:rsidRPr="00D0039C">
        <w:rPr>
          <w:rFonts w:ascii="Garamond" w:hAnsi="Garamond" w:cs="Garamond"/>
          <w:i/>
          <w:iCs/>
          <w:sz w:val="24"/>
          <w:szCs w:val="24"/>
        </w:rPr>
        <w:t xml:space="preserve"> recante il riparto delle risorse per l’annualità 2022</w:t>
      </w:r>
      <w:r w:rsidR="00924198">
        <w:rPr>
          <w:rFonts w:ascii="Garamond" w:hAnsi="Garamond" w:cs="Garamond"/>
          <w:i/>
          <w:iCs/>
          <w:sz w:val="24"/>
          <w:szCs w:val="24"/>
        </w:rPr>
        <w:t>;</w:t>
      </w:r>
    </w:p>
    <w:p w14:paraId="262914D5" w14:textId="228F8B86" w:rsidR="00FA0843" w:rsidRPr="00FA0843" w:rsidRDefault="00FA0843" w:rsidP="00FA0843">
      <w:pPr>
        <w:pStyle w:val="Paragrafoelenco"/>
        <w:numPr>
          <w:ilvl w:val="0"/>
          <w:numId w:val="9"/>
        </w:numPr>
        <w:spacing w:after="0" w:line="276" w:lineRule="auto"/>
        <w:jc w:val="both"/>
        <w:rPr>
          <w:rFonts w:ascii="Garamond" w:hAnsi="Garamond" w:cs="Garamond-Bold"/>
          <w:b/>
          <w:bCs/>
          <w:i/>
          <w:iCs/>
          <w:sz w:val="24"/>
          <w:szCs w:val="24"/>
        </w:rPr>
      </w:pPr>
      <w:r w:rsidRPr="003747A3">
        <w:rPr>
          <w:rFonts w:ascii="Garamond" w:eastAsiaTheme="minorEastAsia" w:hAnsi="Garamond"/>
          <w:i/>
          <w:iCs/>
          <w:sz w:val="24"/>
          <w:szCs w:val="24"/>
        </w:rPr>
        <w:t>Decreto-legge 4 maggio 2023, n. 48 recante “misure urgenti per l'inclusione sociale e l'accesso al mondo del lavoro”;</w:t>
      </w:r>
    </w:p>
    <w:p w14:paraId="76C841AB" w14:textId="77777777" w:rsidR="00F96FAA" w:rsidRPr="00124597" w:rsidRDefault="00F96FAA" w:rsidP="00F96FAA">
      <w:pPr>
        <w:pStyle w:val="Paragrafoelenco"/>
        <w:numPr>
          <w:ilvl w:val="0"/>
          <w:numId w:val="9"/>
        </w:numPr>
        <w:suppressAutoHyphens w:val="0"/>
        <w:spacing w:before="240" w:after="0" w:line="240" w:lineRule="auto"/>
        <w:rPr>
          <w:rFonts w:ascii="Garamond" w:eastAsiaTheme="minorEastAsia" w:hAnsi="Garamond" w:cs="Calibri"/>
          <w:i/>
          <w:iCs/>
        </w:rPr>
      </w:pPr>
      <w:r w:rsidRPr="00124597">
        <w:rPr>
          <w:rFonts w:ascii="Garamond" w:eastAsiaTheme="minorEastAsia" w:hAnsi="Garamond" w:cs="Calibri"/>
          <w:i/>
          <w:iCs/>
        </w:rPr>
        <w:t>Decreto del Ministro del lavoro e delle politiche sociali di concerto con il Ministro dell’economia e delle finanze del 29 marzo 2024 che adotta il Piano Nuove Competenze-Transizioni;</w:t>
      </w:r>
    </w:p>
    <w:p w14:paraId="7B8C2831" w14:textId="77777777" w:rsidR="00F96FAA" w:rsidRPr="00124597" w:rsidRDefault="00F96FAA" w:rsidP="00F96FAA">
      <w:pPr>
        <w:pStyle w:val="Paragrafoelenco"/>
        <w:numPr>
          <w:ilvl w:val="0"/>
          <w:numId w:val="9"/>
        </w:numPr>
        <w:suppressAutoHyphens w:val="0"/>
        <w:spacing w:after="0" w:line="240" w:lineRule="auto"/>
        <w:rPr>
          <w:rFonts w:ascii="Garamond" w:eastAsiaTheme="minorEastAsia" w:hAnsi="Garamond" w:cs="Times New Roman"/>
          <w:i/>
          <w:iCs/>
          <w:sz w:val="20"/>
          <w:szCs w:val="20"/>
        </w:rPr>
      </w:pPr>
      <w:r w:rsidRPr="00124597">
        <w:rPr>
          <w:rFonts w:ascii="Garamond" w:eastAsiaTheme="minorEastAsia" w:hAnsi="Garamond" w:cs="Calibri"/>
          <w:i/>
          <w:iCs/>
        </w:rPr>
        <w:t>Decreto del Ministro del lavoro e delle politiche sociali di concerto con il Ministro dell’economia e delle finanze del 29 marzo 2024 che aggiorna il Programma GOL.</w:t>
      </w:r>
    </w:p>
    <w:p w14:paraId="3B1DEE44" w14:textId="77777777" w:rsidR="006B25FC" w:rsidRDefault="006B25FC">
      <w:pPr>
        <w:spacing w:after="0" w:line="276" w:lineRule="auto"/>
        <w:jc w:val="both"/>
        <w:rPr>
          <w:rFonts w:ascii="Garamond" w:hAnsi="Garamond" w:cs="Garamond-Bold"/>
          <w:b/>
          <w:bCs/>
          <w:i/>
          <w:iCs/>
          <w:sz w:val="24"/>
          <w:szCs w:val="24"/>
        </w:rPr>
      </w:pPr>
    </w:p>
    <w:p w14:paraId="064A711C"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regionale</w:t>
      </w:r>
    </w:p>
    <w:p w14:paraId="70E200CE" w14:textId="77777777" w:rsidR="006B25FC" w:rsidRDefault="006B25FC">
      <w:pPr>
        <w:spacing w:after="0" w:line="276" w:lineRule="auto"/>
        <w:jc w:val="both"/>
        <w:rPr>
          <w:rFonts w:ascii="Garamond" w:hAnsi="Garamond" w:cs="Garamond-Bold"/>
          <w:b/>
          <w:bCs/>
          <w:i/>
          <w:iCs/>
          <w:sz w:val="24"/>
          <w:szCs w:val="24"/>
        </w:rPr>
      </w:pPr>
    </w:p>
    <w:p w14:paraId="2945E389" w14:textId="7016E1F1" w:rsidR="006B25FC" w:rsidRDefault="00EC3D9C">
      <w:pPr>
        <w:spacing w:after="0" w:line="276" w:lineRule="auto"/>
        <w:jc w:val="both"/>
        <w:rPr>
          <w:rFonts w:ascii="Garamond" w:hAnsi="Garamond" w:cs="Garamond-Bold"/>
          <w:b/>
          <w:bCs/>
          <w:i/>
          <w:iCs/>
          <w:sz w:val="24"/>
          <w:szCs w:val="24"/>
        </w:rPr>
      </w:pPr>
      <w:r>
        <w:rPr>
          <w:rFonts w:ascii="Garamond" w:hAnsi="Garamond"/>
          <w:i/>
          <w:iCs/>
          <w:sz w:val="24"/>
          <w:szCs w:val="24"/>
        </w:rPr>
        <w:t>Inserire in questa sezione la normativa regionale rilevante ai fini dell’Avviso</w:t>
      </w:r>
      <w:r>
        <w:rPr>
          <w:rFonts w:ascii="Garamond" w:hAnsi="Garamond" w:cs="Garamond-Bold"/>
          <w:i/>
          <w:iCs/>
          <w:sz w:val="24"/>
          <w:szCs w:val="24"/>
        </w:rPr>
        <w:t xml:space="preserve"> (ad esempio,</w:t>
      </w:r>
      <w:r>
        <w:rPr>
          <w:rFonts w:ascii="Garamond" w:hAnsi="Garamond" w:cs="Garamond-Bold"/>
          <w:b/>
          <w:bCs/>
          <w:i/>
          <w:iCs/>
          <w:sz w:val="24"/>
          <w:szCs w:val="24"/>
        </w:rPr>
        <w:t xml:space="preserve"> </w:t>
      </w:r>
      <w:r>
        <w:rPr>
          <w:rFonts w:ascii="Garamond" w:hAnsi="Garamond" w:cs="Garamond-Bold"/>
          <w:i/>
          <w:iCs/>
          <w:sz w:val="24"/>
          <w:szCs w:val="24"/>
        </w:rPr>
        <w:t>aggiungere la delibera di approvazione de</w:t>
      </w:r>
      <w:r w:rsidR="00D86A92">
        <w:rPr>
          <w:rFonts w:ascii="Garamond" w:hAnsi="Garamond" w:cs="Garamond-Bold"/>
          <w:i/>
          <w:iCs/>
          <w:sz w:val="24"/>
          <w:szCs w:val="24"/>
        </w:rPr>
        <w:t>l DPR</w:t>
      </w:r>
      <w:r>
        <w:rPr>
          <w:rFonts w:ascii="Garamond" w:hAnsi="Garamond" w:cs="Garamond-Bold"/>
          <w:i/>
          <w:iCs/>
          <w:sz w:val="24"/>
          <w:szCs w:val="24"/>
        </w:rPr>
        <w:t>).</w:t>
      </w:r>
    </w:p>
    <w:p w14:paraId="7936CC9E" w14:textId="77777777" w:rsidR="006B25FC" w:rsidRDefault="006B25FC">
      <w:pPr>
        <w:spacing w:after="0" w:line="276" w:lineRule="auto"/>
        <w:jc w:val="both"/>
        <w:rPr>
          <w:rFonts w:ascii="Garamond" w:hAnsi="Garamond" w:cs="Garamond-Bold"/>
          <w:b/>
          <w:bCs/>
          <w:i/>
          <w:iCs/>
          <w:sz w:val="24"/>
          <w:szCs w:val="24"/>
        </w:rPr>
      </w:pPr>
    </w:p>
    <w:p w14:paraId="4654BF09" w14:textId="77777777" w:rsidR="006B25FC" w:rsidRDefault="00EC3D9C">
      <w:pPr>
        <w:pStyle w:val="Titolo1"/>
        <w:spacing w:line="276" w:lineRule="auto"/>
      </w:pPr>
      <w:bookmarkStart w:id="5" w:name="_Toc178950923"/>
      <w:r>
        <w:t xml:space="preserve">SEZIONE 3. </w:t>
      </w:r>
      <w:r w:rsidRPr="00924198">
        <w:t>Definizioni</w:t>
      </w:r>
      <w:bookmarkEnd w:id="5"/>
    </w:p>
    <w:p w14:paraId="3C319D01" w14:textId="4F133057" w:rsidR="006B25FC" w:rsidRDefault="00EC3D9C">
      <w:pPr>
        <w:spacing w:line="276" w:lineRule="auto"/>
        <w:jc w:val="both"/>
        <w:rPr>
          <w:rFonts w:ascii="Garamond" w:hAnsi="Garamond"/>
          <w:i/>
          <w:iCs/>
          <w:sz w:val="24"/>
          <w:szCs w:val="24"/>
        </w:rPr>
      </w:pPr>
      <w:r>
        <w:rPr>
          <w:rFonts w:ascii="Garamond" w:hAnsi="Garamond"/>
          <w:i/>
          <w:iCs/>
          <w:sz w:val="24"/>
          <w:szCs w:val="24"/>
        </w:rPr>
        <w:t>In questa sezione</w:t>
      </w:r>
      <w:r w:rsidR="007A53F7">
        <w:rPr>
          <w:rFonts w:ascii="Garamond" w:hAnsi="Garamond"/>
          <w:i/>
          <w:iCs/>
          <w:sz w:val="24"/>
          <w:szCs w:val="24"/>
        </w:rPr>
        <w:t xml:space="preserve"> </w:t>
      </w:r>
      <w:r>
        <w:rPr>
          <w:rFonts w:ascii="Garamond" w:hAnsi="Garamond"/>
          <w:i/>
          <w:iCs/>
          <w:sz w:val="24"/>
          <w:szCs w:val="24"/>
        </w:rPr>
        <w:t xml:space="preserve">si forniscono chiarimenti in merito alla terminologia adoperata (in maniera sintetica o per sigle e acronimi). </w:t>
      </w:r>
    </w:p>
    <w:tbl>
      <w:tblPr>
        <w:tblW w:w="9634" w:type="dxa"/>
        <w:jc w:val="center"/>
        <w:tblLook w:val="04A0" w:firstRow="1" w:lastRow="0" w:firstColumn="1" w:lastColumn="0" w:noHBand="0" w:noVBand="1"/>
      </w:tblPr>
      <w:tblGrid>
        <w:gridCol w:w="2587"/>
        <w:gridCol w:w="7047"/>
      </w:tblGrid>
      <w:tr w:rsidR="00924198" w14:paraId="1D829508" w14:textId="77777777" w:rsidTr="006131C7">
        <w:trPr>
          <w:trHeight w:val="474"/>
          <w:tblHeader/>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7B11A56F" w14:textId="77777777" w:rsidR="00924198" w:rsidRDefault="00924198" w:rsidP="006131C7">
            <w:pPr>
              <w:spacing w:after="0" w:line="276" w:lineRule="auto"/>
              <w:jc w:val="center"/>
              <w:rPr>
                <w:rFonts w:cs="Arial"/>
                <w:b/>
                <w:bCs/>
                <w:color w:val="FFFFFF" w:themeColor="background1"/>
                <w:szCs w:val="24"/>
              </w:rPr>
            </w:pPr>
            <w:r>
              <w:rPr>
                <w:rFonts w:cs="Arial"/>
                <w:b/>
                <w:bCs/>
                <w:smallCaps/>
                <w:color w:val="000000"/>
                <w:szCs w:val="24"/>
              </w:rPr>
              <w:t>TERMINE</w:t>
            </w:r>
          </w:p>
        </w:tc>
        <w:tc>
          <w:tcPr>
            <w:tcW w:w="704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6F0492DA" w14:textId="77777777" w:rsidR="00924198" w:rsidRDefault="00924198" w:rsidP="006131C7">
            <w:pPr>
              <w:pStyle w:val="NormaleWeb"/>
              <w:spacing w:beforeAutospacing="0" w:after="0" w:line="276" w:lineRule="auto"/>
              <w:jc w:val="center"/>
              <w:rPr>
                <w:rFonts w:asciiTheme="minorHAnsi" w:hAnsiTheme="minorHAnsi" w:cs="Arial"/>
                <w:b/>
                <w:bCs/>
              </w:rPr>
            </w:pPr>
            <w:r>
              <w:rPr>
                <w:rFonts w:asciiTheme="minorHAnsi" w:hAnsiTheme="minorHAnsi" w:cs="Arial"/>
                <w:b/>
                <w:bCs/>
              </w:rPr>
              <w:t>DESCRIZIONE</w:t>
            </w:r>
          </w:p>
        </w:tc>
      </w:tr>
      <w:tr w:rsidR="00924198" w14:paraId="300388E4"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9C13AC"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ADDITIONAL PEOPLE</w:t>
            </w:r>
          </w:p>
        </w:tc>
        <w:tc>
          <w:tcPr>
            <w:tcW w:w="7047" w:type="dxa"/>
            <w:tcBorders>
              <w:top w:val="single" w:sz="4" w:space="0" w:color="000000"/>
              <w:left w:val="single" w:sz="4" w:space="0" w:color="000000"/>
              <w:bottom w:val="single" w:sz="4" w:space="0" w:color="000000"/>
              <w:right w:val="single" w:sz="4" w:space="0" w:color="000000"/>
            </w:tcBorders>
            <w:vAlign w:val="center"/>
          </w:tcPr>
          <w:p w14:paraId="3FAB7710" w14:textId="77777777" w:rsidR="00924198" w:rsidRDefault="00924198" w:rsidP="006131C7">
            <w:pPr>
              <w:spacing w:line="276" w:lineRule="auto"/>
              <w:ind w:left="720" w:hanging="360"/>
              <w:jc w:val="center"/>
              <w:rPr>
                <w:rFonts w:ascii="Garamond" w:hAnsi="Garamond"/>
                <w:sz w:val="24"/>
                <w:szCs w:val="24"/>
              </w:rPr>
            </w:pPr>
            <w:r w:rsidRPr="00643838">
              <w:rPr>
                <w:rFonts w:ascii="Garamond" w:hAnsi="Garamond"/>
                <w:sz w:val="24"/>
                <w:szCs w:val="24"/>
              </w:rPr>
              <w:t>Percorsi individuali effettivamente svolti</w:t>
            </w:r>
          </w:p>
        </w:tc>
      </w:tr>
      <w:tr w:rsidR="00924198" w14:paraId="5C599F63"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A751C5"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AMMINISTRAZIONI CENTRALI TITOLARI DI INTERVENTI PNRR</w:t>
            </w:r>
          </w:p>
        </w:tc>
        <w:tc>
          <w:tcPr>
            <w:tcW w:w="7047" w:type="dxa"/>
            <w:tcBorders>
              <w:top w:val="single" w:sz="4" w:space="0" w:color="000000"/>
              <w:left w:val="single" w:sz="4" w:space="0" w:color="000000"/>
              <w:bottom w:val="single" w:sz="4" w:space="0" w:color="000000"/>
              <w:right w:val="single" w:sz="4" w:space="0" w:color="000000"/>
            </w:tcBorders>
            <w:vAlign w:val="center"/>
          </w:tcPr>
          <w:p w14:paraId="37F8BC39" w14:textId="77777777" w:rsidR="00924198" w:rsidRDefault="00924198" w:rsidP="006131C7">
            <w:pPr>
              <w:spacing w:line="276" w:lineRule="auto"/>
              <w:ind w:left="720" w:hanging="360"/>
              <w:jc w:val="center"/>
              <w:rPr>
                <w:rFonts w:ascii="Garamond" w:hAnsi="Garamond"/>
                <w:sz w:val="24"/>
                <w:szCs w:val="24"/>
              </w:rPr>
            </w:pPr>
            <w:r>
              <w:rPr>
                <w:rFonts w:ascii="Garamond" w:hAnsi="Garamond"/>
                <w:sz w:val="24"/>
                <w:szCs w:val="24"/>
              </w:rPr>
              <w:t>Ministeri e strutture della Presidenza del Consiglio dei Ministri responsabili dell'attuazione delle riforme e degli investimenti (ossia delle Misure) previsti nel PNRR.</w:t>
            </w:r>
          </w:p>
        </w:tc>
      </w:tr>
      <w:tr w:rsidR="00924198" w14:paraId="55FB4FE6"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447A25"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BASELINE</w:t>
            </w:r>
          </w:p>
        </w:tc>
        <w:tc>
          <w:tcPr>
            <w:tcW w:w="7047" w:type="dxa"/>
            <w:tcBorders>
              <w:top w:val="single" w:sz="4" w:space="0" w:color="000000"/>
              <w:left w:val="single" w:sz="4" w:space="0" w:color="000000"/>
              <w:bottom w:val="single" w:sz="4" w:space="0" w:color="000000"/>
              <w:right w:val="single" w:sz="4" w:space="0" w:color="000000"/>
            </w:tcBorders>
            <w:vAlign w:val="center"/>
          </w:tcPr>
          <w:p w14:paraId="5F0ECDD5" w14:textId="77777777" w:rsidR="00924198" w:rsidRDefault="00924198" w:rsidP="006131C7">
            <w:pPr>
              <w:spacing w:line="276" w:lineRule="auto"/>
              <w:ind w:left="720" w:hanging="360"/>
              <w:jc w:val="center"/>
              <w:rPr>
                <w:rFonts w:ascii="Garamond" w:hAnsi="Garamond" w:cs="Arial"/>
              </w:rPr>
            </w:pPr>
            <w:r w:rsidRPr="00643838">
              <w:rPr>
                <w:rFonts w:ascii="Garamond" w:hAnsi="Garamond" w:cs="Arial"/>
              </w:rPr>
              <w:t>Percorsi individuali svolti, realizzati a valere esclusivamente su risorse</w:t>
            </w:r>
            <w:r>
              <w:rPr>
                <w:rFonts w:ascii="Garamond" w:hAnsi="Garamond" w:cs="Arial"/>
              </w:rPr>
              <w:t xml:space="preserve"> </w:t>
            </w:r>
            <w:r w:rsidRPr="00643838">
              <w:rPr>
                <w:rFonts w:ascii="Garamond" w:hAnsi="Garamond" w:cs="Arial"/>
              </w:rPr>
              <w:t>diverse dal PNRR,</w:t>
            </w:r>
            <w:r>
              <w:rPr>
                <w:rFonts w:ascii="Garamond" w:hAnsi="Garamond" w:cs="Arial"/>
              </w:rPr>
              <w:t xml:space="preserve"> </w:t>
            </w:r>
            <w:r w:rsidRPr="00643838">
              <w:rPr>
                <w:rFonts w:ascii="Garamond" w:hAnsi="Garamond" w:cs="Arial"/>
              </w:rPr>
              <w:t>ai quali devono sommarsi i percorsi individuali aggiuntivi PNRR utili al raggiungimento</w:t>
            </w:r>
            <w:r>
              <w:rPr>
                <w:rFonts w:ascii="Garamond" w:hAnsi="Garamond" w:cs="Arial"/>
              </w:rPr>
              <w:t xml:space="preserve"> </w:t>
            </w:r>
            <w:r w:rsidRPr="00643838">
              <w:rPr>
                <w:rFonts w:ascii="Garamond" w:hAnsi="Garamond" w:cs="Arial"/>
              </w:rPr>
              <w:t>dell’obiettivo assegnato (target)</w:t>
            </w:r>
          </w:p>
        </w:tc>
      </w:tr>
      <w:tr w:rsidR="00924198" w14:paraId="3F33228C"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351D7F"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COMPONENTE</w:t>
            </w:r>
          </w:p>
        </w:tc>
        <w:tc>
          <w:tcPr>
            <w:tcW w:w="7047" w:type="dxa"/>
            <w:tcBorders>
              <w:top w:val="single" w:sz="4" w:space="0" w:color="000000"/>
              <w:left w:val="single" w:sz="4" w:space="0" w:color="000000"/>
              <w:bottom w:val="single" w:sz="4" w:space="0" w:color="000000"/>
              <w:right w:val="single" w:sz="4" w:space="0" w:color="000000"/>
            </w:tcBorders>
            <w:vAlign w:val="center"/>
          </w:tcPr>
          <w:p w14:paraId="01B95D0B" w14:textId="77777777" w:rsidR="00924198" w:rsidRDefault="00924198" w:rsidP="006131C7">
            <w:pPr>
              <w:spacing w:line="276" w:lineRule="auto"/>
              <w:ind w:left="720" w:hanging="360"/>
              <w:jc w:val="center"/>
              <w:rPr>
                <w:rFonts w:ascii="Garamond" w:hAnsi="Garamond"/>
                <w:sz w:val="24"/>
                <w:szCs w:val="24"/>
              </w:rPr>
            </w:pPr>
            <w:r>
              <w:rPr>
                <w:rFonts w:ascii="Garamond" w:hAnsi="Garamond" w:cs="Arial"/>
              </w:rPr>
              <w:t>Elemento costitutivo o parte del PNRR che riflette riforme e priorità di investimento correlate ad un’area di intervento, ad un settore, ad un ambito, ad un’attività, allo scopo di affrontare sfide specifiche e si articola in una o più misure.</w:t>
            </w:r>
          </w:p>
        </w:tc>
      </w:tr>
      <w:tr w:rsidR="00924198" w14:paraId="21953877"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C12D81"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CUP</w:t>
            </w:r>
          </w:p>
        </w:tc>
        <w:tc>
          <w:tcPr>
            <w:tcW w:w="7047" w:type="dxa"/>
            <w:tcBorders>
              <w:top w:val="single" w:sz="4" w:space="0" w:color="000000"/>
              <w:left w:val="single" w:sz="4" w:space="0" w:color="000000"/>
              <w:bottom w:val="single" w:sz="4" w:space="0" w:color="000000"/>
              <w:right w:val="single" w:sz="4" w:space="0" w:color="000000"/>
            </w:tcBorders>
            <w:vAlign w:val="center"/>
          </w:tcPr>
          <w:p w14:paraId="38FB73C6" w14:textId="77777777" w:rsidR="00924198" w:rsidRDefault="00924198" w:rsidP="006131C7">
            <w:pPr>
              <w:spacing w:line="276" w:lineRule="auto"/>
              <w:ind w:left="720" w:hanging="360"/>
              <w:jc w:val="center"/>
              <w:rPr>
                <w:rFonts w:ascii="Garamond" w:hAnsi="Garamond"/>
                <w:sz w:val="24"/>
                <w:szCs w:val="24"/>
              </w:rPr>
            </w:pPr>
            <w:r>
              <w:rPr>
                <w:rFonts w:ascii="Garamond" w:hAnsi="Garamond" w:cs="Arial"/>
              </w:rPr>
              <w:t>Il Codice Unico di Progetto (CUP) è il codice che identifica un progetto d'investimento pubblico ed è lo strumento cardine per il funzionamento del Sistema di Monitoraggio degli Investimenti Pubblici.</w:t>
            </w:r>
          </w:p>
        </w:tc>
      </w:tr>
      <w:tr w:rsidR="001679B1" w14:paraId="3EE4FE55"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0600AC" w14:textId="2BDAEA6C" w:rsidR="001679B1" w:rsidRDefault="001679B1" w:rsidP="006131C7">
            <w:pPr>
              <w:spacing w:after="0" w:line="276" w:lineRule="auto"/>
              <w:jc w:val="center"/>
              <w:rPr>
                <w:rFonts w:ascii="Garamond" w:hAnsi="Garamond" w:cs="Arial"/>
                <w:smallCaps/>
                <w:sz w:val="24"/>
                <w:szCs w:val="24"/>
              </w:rPr>
            </w:pPr>
            <w:r>
              <w:rPr>
                <w:rFonts w:ascii="Garamond" w:hAnsi="Garamond" w:cs="Arial"/>
                <w:smallCaps/>
                <w:sz w:val="24"/>
                <w:szCs w:val="24"/>
              </w:rPr>
              <w:lastRenderedPageBreak/>
              <w:t>Documento di programmazione regionale</w:t>
            </w:r>
          </w:p>
        </w:tc>
        <w:tc>
          <w:tcPr>
            <w:tcW w:w="7047" w:type="dxa"/>
            <w:tcBorders>
              <w:top w:val="single" w:sz="4" w:space="0" w:color="000000"/>
              <w:left w:val="single" w:sz="4" w:space="0" w:color="000000"/>
              <w:bottom w:val="single" w:sz="4" w:space="0" w:color="000000"/>
              <w:right w:val="single" w:sz="4" w:space="0" w:color="000000"/>
            </w:tcBorders>
            <w:vAlign w:val="center"/>
          </w:tcPr>
          <w:p w14:paraId="7954A258" w14:textId="0F6EE1C2" w:rsidR="001679B1" w:rsidRDefault="001679B1" w:rsidP="006131C7">
            <w:pPr>
              <w:spacing w:line="276" w:lineRule="auto"/>
              <w:ind w:left="720" w:hanging="360"/>
              <w:jc w:val="center"/>
              <w:rPr>
                <w:rFonts w:ascii="Garamond" w:hAnsi="Garamond" w:cs="Arial"/>
              </w:rPr>
            </w:pPr>
            <w:r w:rsidRPr="001679B1">
              <w:rPr>
                <w:rFonts w:ascii="Garamond" w:hAnsi="Garamond" w:cs="Arial"/>
              </w:rPr>
              <w:t>Documento regionale finalizzato alla regolamentazione delle attività previste dal Piano Nazionale di Ripresa e Resilienza (PNRR) per la Missione 5 - Componente 1 - Investimento 1.4 “Sistema duale”.</w:t>
            </w:r>
          </w:p>
        </w:tc>
      </w:tr>
      <w:tr w:rsidR="001679B1" w14:paraId="0B9F5A8F" w14:textId="77777777" w:rsidTr="006131C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DB796E" w14:textId="0621D741" w:rsidR="001679B1" w:rsidRDefault="001679B1" w:rsidP="006131C7">
            <w:pPr>
              <w:spacing w:after="0" w:line="276" w:lineRule="auto"/>
              <w:jc w:val="center"/>
              <w:rPr>
                <w:rFonts w:ascii="Garamond" w:hAnsi="Garamond" w:cs="Arial"/>
                <w:smallCaps/>
                <w:sz w:val="24"/>
                <w:szCs w:val="24"/>
              </w:rPr>
            </w:pPr>
            <w:r>
              <w:rPr>
                <w:rFonts w:ascii="Garamond" w:hAnsi="Garamond" w:cs="Arial"/>
                <w:smallCaps/>
                <w:sz w:val="24"/>
                <w:szCs w:val="24"/>
              </w:rPr>
              <w:t>indicatore comune</w:t>
            </w:r>
          </w:p>
        </w:tc>
        <w:tc>
          <w:tcPr>
            <w:tcW w:w="7047" w:type="dxa"/>
            <w:tcBorders>
              <w:top w:val="single" w:sz="4" w:space="0" w:color="000000"/>
              <w:left w:val="single" w:sz="4" w:space="0" w:color="000000"/>
              <w:bottom w:val="single" w:sz="4" w:space="0" w:color="000000"/>
              <w:right w:val="single" w:sz="4" w:space="0" w:color="000000"/>
            </w:tcBorders>
            <w:vAlign w:val="center"/>
          </w:tcPr>
          <w:p w14:paraId="49CE54FD" w14:textId="3C8A6550" w:rsidR="001679B1" w:rsidRPr="001679B1" w:rsidRDefault="001679B1" w:rsidP="006131C7">
            <w:pPr>
              <w:spacing w:line="276" w:lineRule="auto"/>
              <w:ind w:left="720" w:hanging="360"/>
              <w:jc w:val="center"/>
              <w:rPr>
                <w:rFonts w:ascii="Garamond" w:hAnsi="Garamond" w:cs="Arial"/>
              </w:rPr>
            </w:pPr>
            <w:r w:rsidRPr="001679B1">
              <w:rPr>
                <w:rFonts w:ascii="Garamond" w:hAnsi="Garamond" w:cs="Arial"/>
              </w:rPr>
              <w:t>Indicatori utilizzati per il monitoraggio e la valutazione del dispositivo per quanto riguarda il raggiungimento degli obiettivi generali e specifici.</w:t>
            </w:r>
          </w:p>
        </w:tc>
      </w:tr>
      <w:tr w:rsidR="00924198" w14:paraId="26A7BCA6"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A3F648"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MILESTONE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512C2C2E" w14:textId="77777777" w:rsidR="00924198" w:rsidRDefault="00924198" w:rsidP="006131C7">
            <w:pPr>
              <w:pStyle w:val="NormaleWeb"/>
              <w:spacing w:after="60" w:line="276" w:lineRule="auto"/>
              <w:jc w:val="center"/>
              <w:rPr>
                <w:rFonts w:ascii="Garamond" w:hAnsi="Garamond" w:cs="Arial"/>
              </w:rPr>
            </w:pPr>
            <w:r>
              <w:rPr>
                <w:rFonts w:ascii="Garamond" w:hAnsi="Garamond" w:cs="Arial"/>
              </w:rPr>
              <w:t>Traguardo qualitativo da raggiungere tramite una determinata misura del PNRR (riforma e/o investimento), che rappresenta un impegno concordato con l’Unione europea o a livello nazionale (es. legislazione adottata, piena operatività dei sistemi IT, ecc.).</w:t>
            </w:r>
          </w:p>
        </w:tc>
      </w:tr>
      <w:tr w:rsidR="00924198" w14:paraId="5BC1CE08"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FD0147"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MISSIONE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0426B386" w14:textId="77777777" w:rsidR="00924198" w:rsidRDefault="00924198" w:rsidP="006131C7">
            <w:pPr>
              <w:pStyle w:val="NormaleWeb"/>
              <w:spacing w:after="60" w:line="276" w:lineRule="auto"/>
              <w:jc w:val="center"/>
              <w:rPr>
                <w:rFonts w:ascii="Garamond" w:hAnsi="Garamond" w:cs="Arial"/>
              </w:rPr>
            </w:pPr>
            <w:r>
              <w:rPr>
                <w:rFonts w:ascii="Garamond" w:hAnsi="Garamond" w:cs="Arial"/>
              </w:rPr>
              <w:t>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w:t>
            </w:r>
          </w:p>
        </w:tc>
      </w:tr>
      <w:tr w:rsidR="00924198" w14:paraId="774CD456"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09E525"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PNRR (O PIANO)</w:t>
            </w:r>
          </w:p>
        </w:tc>
        <w:tc>
          <w:tcPr>
            <w:tcW w:w="7047" w:type="dxa"/>
            <w:tcBorders>
              <w:top w:val="single" w:sz="4" w:space="0" w:color="000000"/>
              <w:left w:val="single" w:sz="4" w:space="0" w:color="000000"/>
              <w:bottom w:val="single" w:sz="4" w:space="0" w:color="000000"/>
              <w:right w:val="single" w:sz="4" w:space="0" w:color="000000"/>
            </w:tcBorders>
            <w:vAlign w:val="center"/>
          </w:tcPr>
          <w:p w14:paraId="57A886EB" w14:textId="77777777" w:rsidR="00924198" w:rsidRDefault="00924198" w:rsidP="006131C7">
            <w:pPr>
              <w:pStyle w:val="NormaleWeb"/>
              <w:spacing w:after="0" w:line="276" w:lineRule="auto"/>
              <w:jc w:val="center"/>
              <w:rPr>
                <w:rFonts w:ascii="Garamond" w:hAnsi="Garamond" w:cs="Arial"/>
              </w:rPr>
            </w:pPr>
            <w:r>
              <w:rPr>
                <w:rFonts w:ascii="Garamond" w:hAnsi="Garamond" w:cs="Arial"/>
              </w:rPr>
              <w:t>Piano Nazionale di Ripresa e Resilienza presentato alla Commissione europea ai sensi dell'articolo 18 e seguenti del Regolamento (UE) 2021/241.</w:t>
            </w:r>
          </w:p>
        </w:tc>
      </w:tr>
      <w:tr w:rsidR="00924198" w14:paraId="63A180D5"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AE7D1" w14:textId="77777777" w:rsidR="00924198" w:rsidRPr="00DD1557" w:rsidRDefault="00924198" w:rsidP="006131C7">
            <w:pPr>
              <w:spacing w:after="0" w:line="276" w:lineRule="auto"/>
              <w:jc w:val="center"/>
              <w:rPr>
                <w:rFonts w:ascii="Garamond" w:hAnsi="Garamond" w:cs="Arial"/>
                <w:smallCaps/>
                <w:sz w:val="24"/>
                <w:szCs w:val="24"/>
              </w:rPr>
            </w:pPr>
            <w:r w:rsidRPr="00DD1557">
              <w:rPr>
                <w:rFonts w:ascii="Garamond" w:hAnsi="Garamond" w:cs="Arial"/>
                <w:smallCaps/>
                <w:sz w:val="24"/>
                <w:szCs w:val="24"/>
              </w:rPr>
              <w:t>PERCORSO INDIVIDUALE AGGIUNTIVO</w:t>
            </w:r>
          </w:p>
        </w:tc>
        <w:tc>
          <w:tcPr>
            <w:tcW w:w="70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C3170" w14:textId="77777777" w:rsidR="00924198" w:rsidRPr="00DD1557" w:rsidRDefault="00924198" w:rsidP="006131C7">
            <w:pPr>
              <w:pStyle w:val="NormaleWeb"/>
              <w:spacing w:after="0" w:line="276" w:lineRule="auto"/>
              <w:jc w:val="center"/>
              <w:rPr>
                <w:rFonts w:ascii="Garamond" w:hAnsi="Garamond" w:cs="Arial"/>
              </w:rPr>
            </w:pPr>
            <w:r w:rsidRPr="00DD1557">
              <w:rPr>
                <w:rFonts w:ascii="Garamond" w:hAnsi="Garamond" w:cs="Arial"/>
              </w:rPr>
              <w:t>Tutti i nuovi ingressi al primo anno nonché, anche per le annualità successive, gli inserimenti di giovani per cui i soggetti erogatori non hanno ottenuto un contributo (quota) per i servizi di formazione nell’anno formativo precedente.</w:t>
            </w:r>
          </w:p>
        </w:tc>
      </w:tr>
      <w:tr w:rsidR="00924198" w14:paraId="21974014"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861D7"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PRINCIPIO “NON ARRECARE UN DANNO SIGNIFICATIVO” (DNSH)</w:t>
            </w:r>
          </w:p>
        </w:tc>
        <w:tc>
          <w:tcPr>
            <w:tcW w:w="7047" w:type="dxa"/>
            <w:tcBorders>
              <w:top w:val="single" w:sz="4" w:space="0" w:color="000000"/>
              <w:left w:val="single" w:sz="4" w:space="0" w:color="000000"/>
              <w:bottom w:val="single" w:sz="4" w:space="0" w:color="000000"/>
              <w:right w:val="single" w:sz="4" w:space="0" w:color="000000"/>
            </w:tcBorders>
            <w:vAlign w:val="center"/>
          </w:tcPr>
          <w:p w14:paraId="192E559E" w14:textId="77777777" w:rsidR="00924198" w:rsidRDefault="00924198" w:rsidP="006131C7">
            <w:pPr>
              <w:pStyle w:val="NormaleWeb"/>
              <w:spacing w:after="0" w:line="276" w:lineRule="auto"/>
              <w:jc w:val="center"/>
              <w:rPr>
                <w:rFonts w:ascii="Garamond" w:hAnsi="Garamond" w:cs="Arial"/>
              </w:rPr>
            </w:pPr>
            <w:r>
              <w:rPr>
                <w:rFonts w:ascii="Garamond" w:hAnsi="Garamond" w:cs="Arial"/>
              </w:rPr>
              <w:t>Principio definito all’articolo 17 Regolamento UE 2020/852. Investimenti e riforme del PNRR devono essere conformi a tale principio e verificarlo ai sensi degli articoli 23 e 25 del Regolamento (UE) 2021/241.</w:t>
            </w:r>
          </w:p>
        </w:tc>
      </w:tr>
      <w:tr w:rsidR="00924198" w14:paraId="2611001C"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820327"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RELEVANT CERTIFICATION</w:t>
            </w:r>
          </w:p>
        </w:tc>
        <w:tc>
          <w:tcPr>
            <w:tcW w:w="7047" w:type="dxa"/>
            <w:tcBorders>
              <w:top w:val="single" w:sz="4" w:space="0" w:color="000000"/>
              <w:left w:val="single" w:sz="4" w:space="0" w:color="000000"/>
              <w:bottom w:val="single" w:sz="4" w:space="0" w:color="000000"/>
              <w:right w:val="single" w:sz="4" w:space="0" w:color="000000"/>
            </w:tcBorders>
            <w:vAlign w:val="center"/>
          </w:tcPr>
          <w:p w14:paraId="10BFB860" w14:textId="54549DB2" w:rsidR="00924198" w:rsidRDefault="00924198" w:rsidP="006131C7">
            <w:pPr>
              <w:pStyle w:val="NormaleWeb"/>
              <w:spacing w:after="0" w:line="276" w:lineRule="auto"/>
              <w:jc w:val="center"/>
              <w:rPr>
                <w:rFonts w:ascii="Garamond" w:hAnsi="Garamond" w:cs="Arial"/>
              </w:rPr>
            </w:pPr>
            <w:r w:rsidRPr="00643838">
              <w:rPr>
                <w:rFonts w:ascii="Garamond" w:hAnsi="Garamond" w:cs="Arial"/>
              </w:rPr>
              <w:t xml:space="preserve">Certificazioni </w:t>
            </w:r>
            <w:r>
              <w:rPr>
                <w:rFonts w:ascii="Garamond" w:hAnsi="Garamond" w:cs="Arial"/>
              </w:rPr>
              <w:t xml:space="preserve">delle competenze acquisite </w:t>
            </w:r>
            <w:r w:rsidRPr="00924198">
              <w:rPr>
                <w:rFonts w:ascii="Garamond" w:hAnsi="Garamond" w:cs="Arial"/>
              </w:rPr>
              <w:t xml:space="preserve">che contribuiscono al raggiungimento del target finale di 174.000 </w:t>
            </w:r>
            <w:r w:rsidRPr="00924198">
              <w:rPr>
                <w:rFonts w:ascii="Garamond" w:hAnsi="Garamond" w:cs="Arial"/>
                <w:i/>
                <w:iCs/>
              </w:rPr>
              <w:t>percorsi (ivi compresi 39.000 di baseline), di cui 90.000 realizzati con risorse PNRR e con risorse nazionali / regionali</w:t>
            </w:r>
            <w:r>
              <w:rPr>
                <w:rFonts w:ascii="Garamond" w:hAnsi="Garamond" w:cs="Arial"/>
              </w:rPr>
              <w:t xml:space="preserve">.    </w:t>
            </w:r>
          </w:p>
        </w:tc>
      </w:tr>
      <w:tr w:rsidR="00924198" w14:paraId="088C7391"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3E05B7"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RENDICONTAZIONE DEI MILESTONE E 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676E2B9F" w14:textId="77777777" w:rsidR="00924198" w:rsidRDefault="00924198" w:rsidP="006131C7">
            <w:pPr>
              <w:pStyle w:val="NormaleWeb"/>
              <w:spacing w:after="0" w:line="276" w:lineRule="auto"/>
              <w:jc w:val="center"/>
              <w:rPr>
                <w:rFonts w:ascii="Garamond" w:hAnsi="Garamond" w:cs="Arial"/>
              </w:rPr>
            </w:pPr>
            <w:r>
              <w:rPr>
                <w:rFonts w:ascii="Garamond" w:hAnsi="Garamond" w:cs="Arial"/>
              </w:rPr>
              <w:t>Attività finalizzata a fornire elementi comprovanti il raggiungimento degli obiettivi del Piano (milestone e target, UE e nazionali). Non è necessariamente legata all’avanzamento finanziario del progetto.</w:t>
            </w:r>
          </w:p>
        </w:tc>
      </w:tr>
      <w:tr w:rsidR="001679B1" w14:paraId="63339D05" w14:textId="77777777" w:rsidTr="0035729B">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53938" w14:textId="6B17490A" w:rsidR="001679B1" w:rsidRDefault="001679B1" w:rsidP="001679B1">
            <w:pPr>
              <w:spacing w:after="0" w:line="276" w:lineRule="auto"/>
              <w:jc w:val="center"/>
              <w:rPr>
                <w:rFonts w:ascii="Garamond" w:hAnsi="Garamond" w:cs="Arial"/>
                <w:smallCaps/>
                <w:sz w:val="24"/>
                <w:szCs w:val="24"/>
              </w:rPr>
            </w:pPr>
            <w:r w:rsidRPr="00801973">
              <w:rPr>
                <w:rFonts w:ascii="Garamond" w:hAnsi="Garamond" w:cs="Arial"/>
                <w:smallCaps/>
                <w:sz w:val="24"/>
                <w:szCs w:val="24"/>
              </w:rPr>
              <w:t>Rendicontazione delle spese</w:t>
            </w:r>
          </w:p>
        </w:tc>
        <w:tc>
          <w:tcPr>
            <w:tcW w:w="7047" w:type="dxa"/>
            <w:tcBorders>
              <w:top w:val="single" w:sz="4" w:space="0" w:color="000000"/>
              <w:left w:val="single" w:sz="4" w:space="0" w:color="000000"/>
              <w:bottom w:val="single" w:sz="4" w:space="0" w:color="000000"/>
              <w:right w:val="single" w:sz="4" w:space="0" w:color="000000"/>
            </w:tcBorders>
          </w:tcPr>
          <w:p w14:paraId="3DA0F714" w14:textId="7759FA58" w:rsidR="001679B1" w:rsidRDefault="001679B1" w:rsidP="001679B1">
            <w:pPr>
              <w:pStyle w:val="NormaleWeb"/>
              <w:spacing w:after="0" w:line="276" w:lineRule="auto"/>
              <w:jc w:val="center"/>
              <w:rPr>
                <w:rFonts w:ascii="Garamond" w:hAnsi="Garamond" w:cs="Arial"/>
              </w:rPr>
            </w:pPr>
            <w:r w:rsidRPr="00801973">
              <w:rPr>
                <w:rFonts w:ascii="Garamond" w:hAnsi="Garamond" w:cs="Arial"/>
              </w:rPr>
              <w:t>Attività necessaria a comprovare la corretta esecuzione finanziaria del progetto da parte del Soggetto attuatore/soggetto attuatore delegato, tramite la trasmissione all’Amministrazione centrale titolare di interventi di apposite domande di rimborso per la liquidazione delle spese sostenute.</w:t>
            </w:r>
          </w:p>
        </w:tc>
      </w:tr>
      <w:tr w:rsidR="00924198" w14:paraId="2AB3F40C"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3A3E5F"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lastRenderedPageBreak/>
              <w:t>SISTEMA REGIS</w:t>
            </w:r>
          </w:p>
        </w:tc>
        <w:tc>
          <w:tcPr>
            <w:tcW w:w="7047" w:type="dxa"/>
            <w:tcBorders>
              <w:top w:val="single" w:sz="4" w:space="0" w:color="000000"/>
              <w:left w:val="single" w:sz="4" w:space="0" w:color="000000"/>
              <w:bottom w:val="single" w:sz="4" w:space="0" w:color="000000"/>
              <w:right w:val="single" w:sz="4" w:space="0" w:color="000000"/>
            </w:tcBorders>
            <w:vAlign w:val="center"/>
          </w:tcPr>
          <w:p w14:paraId="48777AEF" w14:textId="77777777" w:rsidR="00924198" w:rsidRDefault="00924198" w:rsidP="006131C7">
            <w:pPr>
              <w:pStyle w:val="NormaleWeb"/>
              <w:spacing w:after="0" w:line="276" w:lineRule="auto"/>
              <w:jc w:val="center"/>
              <w:rPr>
                <w:rFonts w:ascii="Garamond" w:hAnsi="Garamond" w:cs="Arial"/>
              </w:rPr>
            </w:pPr>
            <w:r>
              <w:rPr>
                <w:rFonts w:ascii="Garamond" w:hAnsi="Garamond"/>
              </w:rPr>
              <w:t>Sistema informatico di cui all’articolo 1, comma 1043 della legge di bilancio n.178/2020 (legge bilancio 2021), sviluppato per supportare le attività di gestione, di monitoraggio, di rendicontazione e di controllo del PNRR e atto a garantire lo scambio elettronico dei dati tra i diversi soggetti coinvolti nella Governance del Piano.</w:t>
            </w:r>
          </w:p>
        </w:tc>
      </w:tr>
      <w:tr w:rsidR="00924198" w14:paraId="05EBF39B"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A6464D"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SOGGETTO ATTUATORE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09E3DEEE" w14:textId="4D32889C" w:rsidR="00924198" w:rsidRDefault="00924198" w:rsidP="006131C7">
            <w:pPr>
              <w:pStyle w:val="NormaleWeb"/>
              <w:spacing w:after="0" w:line="276" w:lineRule="auto"/>
              <w:jc w:val="center"/>
              <w:rPr>
                <w:rFonts w:ascii="Garamond" w:hAnsi="Garamond" w:cs="Arial"/>
              </w:rPr>
            </w:pPr>
            <w:r>
              <w:rPr>
                <w:rFonts w:ascii="Garamond" w:hAnsi="Garamond" w:cs="Arial"/>
              </w:rPr>
              <w:t xml:space="preserve">Soggetto responsabile dell’avvio, dell’attuazione e della funzionalità dell’intervento/progetto finanziato dal PNRR. In particolare, l’art.1, comma 4, lett. o) del decreto-legge 31 maggio 2021, n. 77, convertito con modificazioni dalla legge 29 luglio 2021 n. 108, indica che i soggetti attuatori sono: “i soggetti pubblici o privati che provvedono alla realizzazione degli interventi previsti dal PNRR”. </w:t>
            </w:r>
          </w:p>
        </w:tc>
      </w:tr>
      <w:tr w:rsidR="00924198" w14:paraId="3CA1AF58"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ED3C0D"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 xml:space="preserve">SOGGETTO </w:t>
            </w:r>
          </w:p>
          <w:p w14:paraId="7325A825"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BENEFICIARIO</w:t>
            </w:r>
          </w:p>
        </w:tc>
        <w:tc>
          <w:tcPr>
            <w:tcW w:w="7047" w:type="dxa"/>
            <w:tcBorders>
              <w:top w:val="single" w:sz="4" w:space="0" w:color="000000"/>
              <w:left w:val="single" w:sz="4" w:space="0" w:color="000000"/>
              <w:bottom w:val="single" w:sz="4" w:space="0" w:color="000000"/>
              <w:right w:val="single" w:sz="4" w:space="0" w:color="000000"/>
            </w:tcBorders>
            <w:vAlign w:val="center"/>
          </w:tcPr>
          <w:p w14:paraId="06B08317" w14:textId="77777777" w:rsidR="00924198" w:rsidRDefault="00924198" w:rsidP="006131C7">
            <w:pPr>
              <w:pStyle w:val="NormaleWeb"/>
              <w:spacing w:after="0" w:line="276" w:lineRule="auto"/>
              <w:jc w:val="center"/>
              <w:rPr>
                <w:rFonts w:ascii="Garamond" w:hAnsi="Garamond" w:cs="Arial"/>
              </w:rPr>
            </w:pPr>
            <w:r>
              <w:rPr>
                <w:rFonts w:ascii="Garamond" w:hAnsi="Garamond"/>
              </w:rPr>
              <w:t xml:space="preserve">Tutti i soggetti potenzialmente destinatari dell’investimento 1.4 Sistema Duale di cui alla Missione 5 Componente 1 del PNRR, come definito all’interno delle Linee Guida  </w:t>
            </w:r>
            <w:r w:rsidRPr="00085D51">
              <w:rPr>
                <w:rFonts w:ascii="Garamond" w:hAnsi="Garamond"/>
              </w:rPr>
              <w:t>per la programmazione e attuazione dei percorsi di istruzione e formazione professionale (iefp) e di istruzione e formazione tecnica superiore (ifts) in modalità duale</w:t>
            </w:r>
          </w:p>
        </w:tc>
      </w:tr>
      <w:tr w:rsidR="00924198" w14:paraId="2EC2EF44"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D0A055"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SOGGETTO REALIZZATORE O SOGGETTO ESECUTORE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5BA39CCB" w14:textId="77777777" w:rsidR="00924198" w:rsidRDefault="00924198" w:rsidP="006131C7">
            <w:pPr>
              <w:pStyle w:val="NormaleWeb"/>
              <w:spacing w:after="0" w:line="276" w:lineRule="auto"/>
              <w:jc w:val="center"/>
              <w:rPr>
                <w:rFonts w:ascii="Garamond" w:hAnsi="Garamond" w:cs="Arial"/>
              </w:rPr>
            </w:pPr>
            <w:r>
              <w:rPr>
                <w:rFonts w:ascii="Garamond" w:hAnsi="Garamond" w:cs="Arial"/>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tc>
      </w:tr>
      <w:tr w:rsidR="00924198" w14:paraId="4D1D6D3E" w14:textId="77777777" w:rsidTr="006131C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61BD2D" w14:textId="77777777" w:rsidR="00924198" w:rsidRDefault="00924198" w:rsidP="006131C7">
            <w:pPr>
              <w:spacing w:after="0" w:line="276" w:lineRule="auto"/>
              <w:jc w:val="center"/>
              <w:rPr>
                <w:rFonts w:ascii="Garamond" w:hAnsi="Garamond" w:cs="Arial"/>
                <w:smallCaps/>
                <w:sz w:val="24"/>
                <w:szCs w:val="24"/>
              </w:rPr>
            </w:pPr>
            <w:r>
              <w:rPr>
                <w:rFonts w:ascii="Garamond" w:hAnsi="Garamond" w:cs="Arial"/>
                <w:smallCaps/>
                <w:sz w:val="24"/>
                <w:szCs w:val="24"/>
              </w:rPr>
              <w:t>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4BA32709" w14:textId="77777777" w:rsidR="00924198" w:rsidRDefault="00924198" w:rsidP="006131C7">
            <w:pPr>
              <w:pStyle w:val="NormaleWeb"/>
              <w:spacing w:after="0" w:line="276" w:lineRule="auto"/>
              <w:jc w:val="center"/>
              <w:rPr>
                <w:rFonts w:ascii="Garamond" w:hAnsi="Garamond" w:cs="Arial"/>
              </w:rPr>
            </w:pPr>
            <w:r>
              <w:rPr>
                <w:rFonts w:ascii="Garamond" w:hAnsi="Garamond" w:cs="Arial"/>
              </w:rPr>
              <w:t>Traguardo quantitativo da raggiungere tramite una determinata misura del PNRR (riforma e/o investimento), che rappresenta un impegno concordato con l’Unione europea o a livello nazionale, misurato tramite un indicatore ben specificato.</w:t>
            </w:r>
          </w:p>
        </w:tc>
      </w:tr>
      <w:tr w:rsidR="001679B1" w14:paraId="44913B2E" w14:textId="77777777" w:rsidTr="003170E2">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F4CFB7" w14:textId="3AFBC8DB" w:rsidR="001679B1" w:rsidRDefault="001679B1" w:rsidP="001679B1">
            <w:pPr>
              <w:spacing w:after="0" w:line="276" w:lineRule="auto"/>
              <w:jc w:val="center"/>
              <w:rPr>
                <w:rFonts w:ascii="Garamond" w:hAnsi="Garamond" w:cs="Arial"/>
                <w:smallCaps/>
                <w:sz w:val="24"/>
                <w:szCs w:val="24"/>
              </w:rPr>
            </w:pPr>
            <w:r w:rsidRPr="00801973">
              <w:rPr>
                <w:rFonts w:ascii="Garamond" w:hAnsi="Garamond" w:cs="Arial"/>
                <w:smallCaps/>
                <w:sz w:val="24"/>
                <w:szCs w:val="24"/>
              </w:rPr>
              <w:t>Percorsi IeFP</w:t>
            </w:r>
          </w:p>
        </w:tc>
        <w:tc>
          <w:tcPr>
            <w:tcW w:w="7047" w:type="dxa"/>
            <w:tcBorders>
              <w:top w:val="single" w:sz="4" w:space="0" w:color="000000"/>
              <w:left w:val="single" w:sz="4" w:space="0" w:color="000000"/>
              <w:bottom w:val="single" w:sz="4" w:space="0" w:color="000000"/>
              <w:right w:val="single" w:sz="4" w:space="0" w:color="000000"/>
            </w:tcBorders>
          </w:tcPr>
          <w:p w14:paraId="56D1AAC5" w14:textId="2D3C386B" w:rsidR="001679B1" w:rsidRPr="00801973" w:rsidRDefault="001679B1" w:rsidP="001679B1">
            <w:pPr>
              <w:pStyle w:val="Default"/>
              <w:rPr>
                <w:rFonts w:ascii="Garamond" w:eastAsia="Times New Roman" w:hAnsi="Garamond" w:cs="Arial"/>
                <w:color w:val="auto"/>
                <w:lang w:eastAsia="it-IT"/>
              </w:rPr>
            </w:pPr>
            <w:r w:rsidRPr="00801973">
              <w:rPr>
                <w:rFonts w:ascii="Garamond" w:eastAsia="Times New Roman" w:hAnsi="Garamond" w:cs="Arial"/>
                <w:color w:val="auto"/>
                <w:lang w:eastAsia="it-IT"/>
              </w:rPr>
              <w:t>Percorsi di istruzione e formazione professionale</w:t>
            </w:r>
          </w:p>
        </w:tc>
      </w:tr>
      <w:tr w:rsidR="001679B1" w14:paraId="665FE862" w14:textId="77777777" w:rsidTr="003170E2">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9837F8" w14:textId="7B881B30" w:rsidR="001679B1" w:rsidRDefault="001679B1" w:rsidP="001679B1">
            <w:pPr>
              <w:spacing w:after="0" w:line="276" w:lineRule="auto"/>
              <w:jc w:val="center"/>
              <w:rPr>
                <w:rFonts w:ascii="Garamond" w:hAnsi="Garamond" w:cs="Arial"/>
                <w:smallCaps/>
                <w:sz w:val="24"/>
                <w:szCs w:val="24"/>
              </w:rPr>
            </w:pPr>
            <w:r w:rsidRPr="00801973">
              <w:rPr>
                <w:rFonts w:ascii="Garamond" w:hAnsi="Garamond" w:cs="Arial"/>
                <w:smallCaps/>
                <w:sz w:val="24"/>
                <w:szCs w:val="24"/>
              </w:rPr>
              <w:t>Percorsi IFTS</w:t>
            </w:r>
          </w:p>
        </w:tc>
        <w:tc>
          <w:tcPr>
            <w:tcW w:w="7047" w:type="dxa"/>
            <w:tcBorders>
              <w:top w:val="single" w:sz="4" w:space="0" w:color="000000"/>
              <w:left w:val="single" w:sz="4" w:space="0" w:color="000000"/>
              <w:bottom w:val="single" w:sz="4" w:space="0" w:color="000000"/>
              <w:right w:val="single" w:sz="4" w:space="0" w:color="000000"/>
            </w:tcBorders>
          </w:tcPr>
          <w:p w14:paraId="74A7D9EA" w14:textId="0FAFE3C7" w:rsidR="001679B1" w:rsidRPr="005D408E" w:rsidRDefault="001679B1" w:rsidP="001679B1">
            <w:pPr>
              <w:pStyle w:val="Default"/>
              <w:rPr>
                <w:rFonts w:ascii="Garamond" w:hAnsi="Garamond" w:cs="Arial"/>
              </w:rPr>
            </w:pPr>
            <w:r w:rsidRPr="00801973">
              <w:rPr>
                <w:rFonts w:ascii="Garamond" w:eastAsia="Times New Roman" w:hAnsi="Garamond" w:cs="Arial"/>
                <w:color w:val="auto"/>
                <w:lang w:eastAsia="it-IT"/>
              </w:rPr>
              <w:t>Percorsi di Istruzione e formazione tecnica superiore</w:t>
            </w:r>
          </w:p>
        </w:tc>
      </w:tr>
    </w:tbl>
    <w:p w14:paraId="70BF0A7E" w14:textId="77777777" w:rsidR="006B25FC" w:rsidRPr="00323186" w:rsidRDefault="006B25FC">
      <w:pPr>
        <w:spacing w:line="276" w:lineRule="auto"/>
        <w:jc w:val="both"/>
        <w:rPr>
          <w:rFonts w:ascii="Garamond" w:hAnsi="Garamond"/>
          <w:sz w:val="24"/>
          <w:szCs w:val="24"/>
        </w:rPr>
      </w:pPr>
    </w:p>
    <w:p w14:paraId="6C026BC6" w14:textId="77777777" w:rsidR="006B25FC" w:rsidRDefault="00EC3D9C">
      <w:pPr>
        <w:pStyle w:val="Titolo1"/>
        <w:spacing w:line="276" w:lineRule="auto"/>
      </w:pPr>
      <w:bookmarkStart w:id="6" w:name="_Toc178950924"/>
      <w:r>
        <w:t>SEZIONE 4. Dotazione finanziaria</w:t>
      </w:r>
      <w:bookmarkEnd w:id="6"/>
      <w:r>
        <w:t xml:space="preserve"> </w:t>
      </w:r>
    </w:p>
    <w:p w14:paraId="7888D056" w14:textId="6617FC31" w:rsidR="009B4E11" w:rsidRDefault="00EC3D9C">
      <w:pPr>
        <w:spacing w:after="0" w:line="276" w:lineRule="auto"/>
        <w:jc w:val="both"/>
        <w:rPr>
          <w:rFonts w:ascii="Garamond" w:hAnsi="Garamond" w:cs="Garamond"/>
          <w:i/>
          <w:iCs/>
          <w:sz w:val="24"/>
          <w:szCs w:val="24"/>
        </w:rPr>
      </w:pPr>
      <w:r>
        <w:rPr>
          <w:rFonts w:ascii="Garamond" w:hAnsi="Garamond" w:cs="Garamond"/>
          <w:i/>
          <w:iCs/>
          <w:sz w:val="24"/>
          <w:szCs w:val="24"/>
        </w:rPr>
        <w:t xml:space="preserve">La presente sezione individua </w:t>
      </w:r>
      <w:r w:rsidR="009B4E11">
        <w:rPr>
          <w:rFonts w:ascii="Garamond" w:hAnsi="Garamond" w:cs="Garamond"/>
          <w:i/>
          <w:iCs/>
          <w:sz w:val="24"/>
          <w:szCs w:val="24"/>
        </w:rPr>
        <w:t>la</w:t>
      </w:r>
      <w:r>
        <w:rPr>
          <w:rFonts w:ascii="Garamond" w:hAnsi="Garamond" w:cs="Garamond"/>
          <w:i/>
          <w:iCs/>
          <w:sz w:val="24"/>
          <w:szCs w:val="24"/>
        </w:rPr>
        <w:t xml:space="preserve"> dotazione finanziaria complessiva (l’ammontare delle risorse) destinata al </w:t>
      </w:r>
      <w:r w:rsidR="005D408E">
        <w:rPr>
          <w:rFonts w:ascii="Garamond" w:hAnsi="Garamond" w:cs="Garamond"/>
          <w:i/>
          <w:iCs/>
          <w:sz w:val="24"/>
          <w:szCs w:val="24"/>
        </w:rPr>
        <w:t>Sistema Duale</w:t>
      </w:r>
      <w:r>
        <w:rPr>
          <w:rFonts w:ascii="Garamond" w:hAnsi="Garamond" w:cs="Garamond"/>
          <w:i/>
          <w:iCs/>
          <w:sz w:val="24"/>
          <w:szCs w:val="24"/>
        </w:rPr>
        <w:t xml:space="preserve"> nella Regione, </w:t>
      </w:r>
      <w:r w:rsidR="009B4E11">
        <w:rPr>
          <w:rFonts w:ascii="Garamond" w:hAnsi="Garamond" w:cs="Garamond"/>
          <w:i/>
          <w:iCs/>
          <w:sz w:val="24"/>
          <w:szCs w:val="24"/>
        </w:rPr>
        <w:t xml:space="preserve">specificando l’entità delle risorse </w:t>
      </w:r>
      <w:r>
        <w:rPr>
          <w:rFonts w:ascii="Garamond" w:hAnsi="Garamond" w:cs="Garamond"/>
          <w:i/>
          <w:iCs/>
          <w:sz w:val="24"/>
          <w:szCs w:val="24"/>
        </w:rPr>
        <w:t>mess</w:t>
      </w:r>
      <w:r w:rsidR="009B4E11">
        <w:rPr>
          <w:rFonts w:ascii="Garamond" w:hAnsi="Garamond" w:cs="Garamond"/>
          <w:i/>
          <w:iCs/>
          <w:sz w:val="24"/>
          <w:szCs w:val="24"/>
        </w:rPr>
        <w:t>e</w:t>
      </w:r>
      <w:r>
        <w:rPr>
          <w:rFonts w:ascii="Garamond" w:hAnsi="Garamond" w:cs="Garamond"/>
          <w:i/>
          <w:iCs/>
          <w:sz w:val="24"/>
          <w:szCs w:val="24"/>
        </w:rPr>
        <w:t xml:space="preserve"> a bando. </w:t>
      </w:r>
    </w:p>
    <w:p w14:paraId="33ED6944" w14:textId="4F0B985A" w:rsidR="006B25FC" w:rsidRDefault="00EC3D9C">
      <w:pPr>
        <w:spacing w:after="0" w:line="276" w:lineRule="auto"/>
        <w:jc w:val="both"/>
        <w:rPr>
          <w:rFonts w:ascii="Garamond" w:hAnsi="Garamond" w:cs="Garamond"/>
          <w:i/>
          <w:iCs/>
          <w:sz w:val="24"/>
          <w:szCs w:val="24"/>
        </w:rPr>
      </w:pPr>
      <w:r>
        <w:rPr>
          <w:rFonts w:ascii="Garamond" w:hAnsi="Garamond" w:cs="Garamond"/>
          <w:i/>
          <w:iCs/>
          <w:sz w:val="24"/>
          <w:szCs w:val="24"/>
        </w:rPr>
        <w:t xml:space="preserve">Qualora le fonti finanziarie siano </w:t>
      </w:r>
      <w:r w:rsidR="009B4E11">
        <w:rPr>
          <w:rFonts w:ascii="Garamond" w:hAnsi="Garamond" w:cs="Garamond"/>
          <w:i/>
          <w:iCs/>
          <w:sz w:val="24"/>
          <w:szCs w:val="24"/>
        </w:rPr>
        <w:t>molteplici</w:t>
      </w:r>
      <w:r>
        <w:rPr>
          <w:rFonts w:ascii="Garamond" w:hAnsi="Garamond" w:cs="Garamond"/>
          <w:i/>
          <w:iCs/>
          <w:sz w:val="24"/>
          <w:szCs w:val="24"/>
        </w:rPr>
        <w:t>, occorre specificare la fonte finanziaria e l</w:t>
      </w:r>
      <w:r w:rsidR="009B4E11">
        <w:rPr>
          <w:rFonts w:ascii="Garamond" w:hAnsi="Garamond" w:cs="Garamond"/>
          <w:i/>
          <w:iCs/>
          <w:sz w:val="24"/>
          <w:szCs w:val="24"/>
        </w:rPr>
        <w:t>’entità del finanziamento per ciascuna fonte</w:t>
      </w:r>
      <w:r>
        <w:rPr>
          <w:rFonts w:ascii="Garamond" w:hAnsi="Garamond" w:cs="Garamond"/>
          <w:i/>
          <w:iCs/>
          <w:sz w:val="24"/>
          <w:szCs w:val="24"/>
        </w:rPr>
        <w:t>.</w:t>
      </w:r>
    </w:p>
    <w:p w14:paraId="0AE9521B" w14:textId="14CE00F8" w:rsidR="008452FE" w:rsidRDefault="009B4E11" w:rsidP="008452FE">
      <w:pPr>
        <w:spacing w:after="0" w:line="276" w:lineRule="auto"/>
        <w:jc w:val="both"/>
        <w:rPr>
          <w:rFonts w:ascii="Garamond" w:hAnsi="Garamond" w:cs="Garamond"/>
          <w:i/>
          <w:iCs/>
          <w:sz w:val="24"/>
          <w:szCs w:val="24"/>
        </w:rPr>
      </w:pPr>
      <w:r>
        <w:rPr>
          <w:rFonts w:ascii="Garamond" w:hAnsi="Garamond" w:cs="Garamond"/>
          <w:i/>
          <w:iCs/>
          <w:sz w:val="24"/>
          <w:szCs w:val="24"/>
        </w:rPr>
        <w:t>In particolare,</w:t>
      </w:r>
      <w:r w:rsidR="005D408E">
        <w:rPr>
          <w:rFonts w:ascii="Garamond" w:hAnsi="Garamond" w:cs="Garamond"/>
          <w:i/>
          <w:iCs/>
          <w:sz w:val="24"/>
          <w:szCs w:val="24"/>
        </w:rPr>
        <w:t xml:space="preserve"> </w:t>
      </w:r>
      <w:r w:rsidR="001352E0">
        <w:rPr>
          <w:rFonts w:ascii="Garamond" w:hAnsi="Garamond" w:cs="Garamond"/>
          <w:i/>
          <w:iCs/>
          <w:sz w:val="24"/>
          <w:szCs w:val="24"/>
        </w:rPr>
        <w:t xml:space="preserve">è </w:t>
      </w:r>
      <w:r w:rsidR="005D408E">
        <w:rPr>
          <w:rFonts w:ascii="Garamond" w:hAnsi="Garamond" w:cs="Garamond"/>
          <w:i/>
          <w:iCs/>
          <w:sz w:val="24"/>
          <w:szCs w:val="24"/>
        </w:rPr>
        <w:t>necessario esplicitare la dotazione complessiva dell’Avviso con l’individuazione specifica delle fonti di finanziamento e il dettaglio delle relevant certification programmate a valere sulle varie fonti di finanziamento.</w:t>
      </w:r>
      <w:r>
        <w:rPr>
          <w:rFonts w:ascii="Garamond" w:hAnsi="Garamond" w:cs="Garamond"/>
          <w:i/>
          <w:iCs/>
          <w:sz w:val="24"/>
          <w:szCs w:val="24"/>
        </w:rPr>
        <w:t xml:space="preserve"> </w:t>
      </w:r>
    </w:p>
    <w:p w14:paraId="3F1CCDDC" w14:textId="0B9695FF" w:rsidR="006B25FC" w:rsidRDefault="008452FE">
      <w:pPr>
        <w:spacing w:after="0" w:line="276" w:lineRule="auto"/>
        <w:jc w:val="both"/>
        <w:rPr>
          <w:rFonts w:ascii="Garamond" w:hAnsi="Garamond" w:cs="Garamond"/>
          <w:i/>
          <w:iCs/>
          <w:sz w:val="24"/>
          <w:szCs w:val="24"/>
        </w:rPr>
      </w:pPr>
      <w:r w:rsidRPr="008452FE">
        <w:rPr>
          <w:rFonts w:ascii="Garamond" w:hAnsi="Garamond" w:cs="Garamond"/>
          <w:i/>
          <w:iCs/>
          <w:sz w:val="24"/>
          <w:szCs w:val="24"/>
        </w:rPr>
        <w:t>È necessario che la dotazione finanziaria indicata nell’avviso sia coerente con quanto programmato nel D</w:t>
      </w:r>
      <w:r w:rsidR="001679B1">
        <w:rPr>
          <w:rFonts w:ascii="Garamond" w:hAnsi="Garamond" w:cs="Garamond"/>
          <w:i/>
          <w:iCs/>
          <w:sz w:val="24"/>
          <w:szCs w:val="24"/>
        </w:rPr>
        <w:t>d</w:t>
      </w:r>
      <w:r w:rsidRPr="008452FE">
        <w:rPr>
          <w:rFonts w:ascii="Garamond" w:hAnsi="Garamond" w:cs="Garamond"/>
          <w:i/>
          <w:iCs/>
          <w:sz w:val="24"/>
          <w:szCs w:val="24"/>
        </w:rPr>
        <w:t xml:space="preserve">PR. </w:t>
      </w:r>
    </w:p>
    <w:p w14:paraId="60C3841B" w14:textId="77777777" w:rsidR="006B25FC" w:rsidRDefault="006B25FC">
      <w:pPr>
        <w:spacing w:after="0" w:line="276" w:lineRule="auto"/>
        <w:jc w:val="both"/>
        <w:rPr>
          <w:rFonts w:ascii="Garamond" w:hAnsi="Garamond" w:cs="Garamond"/>
          <w:sz w:val="24"/>
          <w:szCs w:val="24"/>
        </w:rPr>
      </w:pPr>
    </w:p>
    <w:tbl>
      <w:tblPr>
        <w:tblStyle w:val="Grigliatabella"/>
        <w:tblW w:w="9628" w:type="dxa"/>
        <w:tblInd w:w="0" w:type="dxa"/>
        <w:tblLayout w:type="fixed"/>
        <w:tblLook w:val="04A0" w:firstRow="1" w:lastRow="0" w:firstColumn="1" w:lastColumn="0" w:noHBand="0" w:noVBand="1"/>
      </w:tblPr>
      <w:tblGrid>
        <w:gridCol w:w="9628"/>
      </w:tblGrid>
      <w:tr w:rsidR="006B25FC" w14:paraId="3E22E443" w14:textId="77777777" w:rsidTr="00C32B61">
        <w:tc>
          <w:tcPr>
            <w:tcW w:w="9628" w:type="dxa"/>
          </w:tcPr>
          <w:p w14:paraId="47AFE51D" w14:textId="77777777" w:rsidR="006B25FC" w:rsidRDefault="00EC3D9C">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41F55331" w14:textId="77777777" w:rsidR="006B25FC" w:rsidRDefault="006B25FC">
            <w:pPr>
              <w:spacing w:after="0" w:line="276" w:lineRule="auto"/>
              <w:jc w:val="both"/>
              <w:rPr>
                <w:rFonts w:ascii="Garamond" w:hAnsi="Garamond" w:cs="Garamond"/>
                <w:i/>
                <w:iCs/>
                <w:sz w:val="24"/>
                <w:szCs w:val="24"/>
              </w:rPr>
            </w:pPr>
          </w:p>
          <w:p w14:paraId="7B85477A" w14:textId="2295E09D" w:rsidR="006B25FC" w:rsidRDefault="00EC3D9C">
            <w:pPr>
              <w:tabs>
                <w:tab w:val="left" w:pos="1290"/>
                <w:tab w:val="left" w:pos="1478"/>
              </w:tabs>
              <w:spacing w:after="0" w:line="276" w:lineRule="auto"/>
              <w:jc w:val="both"/>
              <w:rPr>
                <w:rFonts w:ascii="Garamond" w:hAnsi="Garamond"/>
                <w:sz w:val="24"/>
                <w:szCs w:val="24"/>
              </w:rPr>
            </w:pPr>
            <w:r>
              <w:rPr>
                <w:rFonts w:ascii="Garamond" w:hAnsi="Garamond"/>
                <w:sz w:val="24"/>
                <w:szCs w:val="24"/>
              </w:rPr>
              <w:t xml:space="preserve">Nell’ambito della dotazione finanziaria assegnata per </w:t>
            </w:r>
            <w:r w:rsidR="00AB079E">
              <w:rPr>
                <w:rFonts w:ascii="Garamond" w:hAnsi="Garamond"/>
                <w:sz w:val="24"/>
                <w:szCs w:val="24"/>
              </w:rPr>
              <w:t>l’anno</w:t>
            </w:r>
            <w:r>
              <w:rPr>
                <w:rFonts w:ascii="Garamond" w:hAnsi="Garamond"/>
                <w:sz w:val="24"/>
                <w:szCs w:val="24"/>
              </w:rPr>
              <w:t xml:space="preserve"> </w:t>
            </w:r>
            <w:r w:rsidR="005D408E">
              <w:rPr>
                <w:rFonts w:ascii="Garamond" w:hAnsi="Garamond"/>
                <w:sz w:val="24"/>
                <w:szCs w:val="24"/>
              </w:rPr>
              <w:t>_______</w:t>
            </w:r>
            <w:r>
              <w:rPr>
                <w:rFonts w:ascii="Garamond" w:hAnsi="Garamond"/>
                <w:sz w:val="24"/>
                <w:szCs w:val="24"/>
              </w:rPr>
              <w:t xml:space="preserve">, per l’attuazione delle misure previste dal presente Avviso sono messe a bando € </w:t>
            </w:r>
            <w:r w:rsidR="005D408E">
              <w:rPr>
                <w:rFonts w:ascii="Garamond" w:hAnsi="Garamond"/>
                <w:sz w:val="24"/>
                <w:szCs w:val="24"/>
              </w:rPr>
              <w:t>_______</w:t>
            </w:r>
            <w:r>
              <w:rPr>
                <w:rFonts w:ascii="Garamond" w:hAnsi="Garamond"/>
                <w:sz w:val="24"/>
                <w:szCs w:val="24"/>
              </w:rPr>
              <w:t>, a valere sulle seguenti risorse:</w:t>
            </w:r>
          </w:p>
          <w:p w14:paraId="43141ADE" w14:textId="40966DCA" w:rsidR="006B25FC" w:rsidRDefault="00EC3D9C">
            <w:pPr>
              <w:pStyle w:val="Paragrafoelenco"/>
              <w:numPr>
                <w:ilvl w:val="0"/>
                <w:numId w:val="9"/>
              </w:num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 xml:space="preserve">€ </w:t>
            </w:r>
            <w:r w:rsidR="005D408E">
              <w:rPr>
                <w:rFonts w:ascii="Garamond" w:hAnsi="Garamond"/>
                <w:sz w:val="24"/>
                <w:szCs w:val="24"/>
              </w:rPr>
              <w:t>__________</w:t>
            </w:r>
            <w:r>
              <w:rPr>
                <w:rFonts w:ascii="Garamond" w:hAnsi="Garamond"/>
                <w:sz w:val="24"/>
                <w:szCs w:val="24"/>
              </w:rPr>
              <w:t xml:space="preserve"> a valere sulle risorse messe a disposizione nell’ambito del PNRR</w:t>
            </w:r>
            <w:r>
              <w:rPr>
                <w:rFonts w:ascii="Garamond" w:hAnsi="Garamond"/>
                <w:bCs/>
                <w:sz w:val="24"/>
                <w:szCs w:val="24"/>
              </w:rPr>
              <w:t xml:space="preserve">, Missione 5 “Inclusione e coesione”, Componente 1 “Politiche attive del lavoro e sostegno </w:t>
            </w:r>
            <w:r>
              <w:rPr>
                <w:rFonts w:ascii="Garamond" w:hAnsi="Garamond"/>
                <w:bCs/>
                <w:sz w:val="24"/>
                <w:szCs w:val="24"/>
              </w:rPr>
              <w:lastRenderedPageBreak/>
              <w:t xml:space="preserve">all’occupazione”, </w:t>
            </w:r>
            <w:r w:rsidR="005D408E">
              <w:rPr>
                <w:rFonts w:ascii="Garamond" w:hAnsi="Garamond"/>
                <w:bCs/>
                <w:sz w:val="24"/>
                <w:szCs w:val="24"/>
              </w:rPr>
              <w:t>Investimento</w:t>
            </w:r>
            <w:r>
              <w:rPr>
                <w:rFonts w:ascii="Garamond" w:hAnsi="Garamond"/>
                <w:bCs/>
                <w:sz w:val="24"/>
                <w:szCs w:val="24"/>
              </w:rPr>
              <w:t xml:space="preserve"> 1.</w:t>
            </w:r>
            <w:r w:rsidR="005D408E">
              <w:rPr>
                <w:rFonts w:ascii="Garamond" w:hAnsi="Garamond"/>
                <w:bCs/>
                <w:sz w:val="24"/>
                <w:szCs w:val="24"/>
              </w:rPr>
              <w:t>4</w:t>
            </w:r>
            <w:r>
              <w:rPr>
                <w:rFonts w:ascii="Garamond" w:hAnsi="Garamond"/>
                <w:bCs/>
                <w:sz w:val="24"/>
                <w:szCs w:val="24"/>
              </w:rPr>
              <w:t xml:space="preserve"> “</w:t>
            </w:r>
            <w:r w:rsidR="005D408E">
              <w:rPr>
                <w:rFonts w:ascii="Garamond" w:hAnsi="Garamond"/>
                <w:bCs/>
                <w:sz w:val="24"/>
                <w:szCs w:val="24"/>
              </w:rPr>
              <w:t xml:space="preserve">Sistema Duale” </w:t>
            </w:r>
            <w:r>
              <w:rPr>
                <w:rFonts w:ascii="Garamond" w:hAnsi="Garamond"/>
                <w:bCs/>
                <w:sz w:val="24"/>
                <w:szCs w:val="24"/>
              </w:rPr>
              <w:t>finanziato dall’Unione europea – Next Generation EU</w:t>
            </w:r>
            <w:r w:rsidR="005D408E">
              <w:rPr>
                <w:rFonts w:ascii="Garamond" w:hAnsi="Garamond"/>
                <w:bCs/>
                <w:sz w:val="24"/>
                <w:szCs w:val="24"/>
              </w:rPr>
              <w:t>;</w:t>
            </w:r>
          </w:p>
          <w:p w14:paraId="755780C0" w14:textId="7F44647C" w:rsidR="006B25FC" w:rsidRPr="007018A9" w:rsidRDefault="00EC3D9C">
            <w:pPr>
              <w:pStyle w:val="Paragrafoelenco"/>
              <w:numPr>
                <w:ilvl w:val="0"/>
                <w:numId w:val="9"/>
              </w:numPr>
              <w:tabs>
                <w:tab w:val="left" w:pos="1290"/>
                <w:tab w:val="left" w:pos="1478"/>
              </w:tabs>
              <w:spacing w:before="120" w:after="120" w:line="276" w:lineRule="auto"/>
              <w:jc w:val="both"/>
              <w:rPr>
                <w:rFonts w:ascii="Garamond" w:hAnsi="Garamond"/>
                <w:sz w:val="24"/>
                <w:szCs w:val="24"/>
              </w:rPr>
            </w:pPr>
            <w:r>
              <w:rPr>
                <w:rFonts w:ascii="Garamond" w:hAnsi="Garamond"/>
                <w:i/>
                <w:iCs/>
                <w:sz w:val="24"/>
                <w:szCs w:val="24"/>
              </w:rPr>
              <w:t>Specificare eventuali altre fonti di finanziamento.</w:t>
            </w:r>
          </w:p>
          <w:p w14:paraId="158EC352" w14:textId="77777777" w:rsidR="007018A9" w:rsidRPr="007018A9" w:rsidRDefault="007018A9" w:rsidP="007018A9">
            <w:pPr>
              <w:tabs>
                <w:tab w:val="left" w:pos="1290"/>
                <w:tab w:val="left" w:pos="1478"/>
              </w:tabs>
              <w:spacing w:before="120" w:after="120" w:line="276" w:lineRule="auto"/>
              <w:jc w:val="both"/>
              <w:rPr>
                <w:rFonts w:ascii="Garamond" w:hAnsi="Garamond"/>
                <w:sz w:val="24"/>
                <w:szCs w:val="24"/>
              </w:rPr>
            </w:pPr>
          </w:p>
          <w:p w14:paraId="71623872" w14:textId="303E437A" w:rsidR="008452FE" w:rsidRPr="008452FE" w:rsidRDefault="008452FE" w:rsidP="008452FE">
            <w:pPr>
              <w:tabs>
                <w:tab w:val="left" w:pos="1290"/>
                <w:tab w:val="left" w:pos="1478"/>
              </w:tabs>
              <w:spacing w:before="120" w:after="120" w:line="276" w:lineRule="auto"/>
              <w:jc w:val="both"/>
              <w:rPr>
                <w:rFonts w:ascii="Garamond" w:hAnsi="Garamond"/>
                <w:sz w:val="24"/>
                <w:szCs w:val="24"/>
              </w:rPr>
            </w:pPr>
            <w:r w:rsidRPr="008452FE">
              <w:rPr>
                <w:rFonts w:ascii="Garamond" w:hAnsi="Garamond"/>
                <w:sz w:val="24"/>
                <w:szCs w:val="24"/>
              </w:rPr>
              <w:t xml:space="preserve">La tabella che segue riepiloga, per ciascuna risorsa finanziaria </w:t>
            </w:r>
            <w:r w:rsidR="00AB079E">
              <w:rPr>
                <w:rFonts w:ascii="Garamond" w:hAnsi="Garamond"/>
                <w:sz w:val="24"/>
                <w:szCs w:val="24"/>
              </w:rPr>
              <w:t>impiegata</w:t>
            </w:r>
            <w:r w:rsidRPr="008452FE">
              <w:rPr>
                <w:rFonts w:ascii="Garamond" w:hAnsi="Garamond"/>
                <w:sz w:val="24"/>
                <w:szCs w:val="24"/>
              </w:rPr>
              <w:t>, il numero di relevant certification programmate</w:t>
            </w:r>
            <w:r w:rsidR="003D039E">
              <w:rPr>
                <w:rFonts w:ascii="Garamond" w:hAnsi="Garamond"/>
                <w:sz w:val="24"/>
                <w:szCs w:val="24"/>
              </w:rPr>
              <w:t xml:space="preserve"> secondo una logica di conteggio per teste</w:t>
            </w:r>
            <w:r>
              <w:rPr>
                <w:rFonts w:ascii="Garamond" w:hAnsi="Garamond"/>
                <w:sz w:val="24"/>
                <w:szCs w:val="24"/>
              </w:rPr>
              <w:t>:</w:t>
            </w:r>
          </w:p>
          <w:tbl>
            <w:tblPr>
              <w:tblStyle w:val="Grigliatabella"/>
              <w:tblpPr w:leftFromText="141" w:rightFromText="141" w:vertAnchor="text" w:horzAnchor="margin" w:tblpY="-102"/>
              <w:tblOverlap w:val="never"/>
              <w:tblW w:w="0" w:type="auto"/>
              <w:tblInd w:w="0" w:type="dxa"/>
              <w:tblLayout w:type="fixed"/>
              <w:tblLook w:val="04A0" w:firstRow="1" w:lastRow="0" w:firstColumn="1" w:lastColumn="0" w:noHBand="0" w:noVBand="1"/>
            </w:tblPr>
            <w:tblGrid>
              <w:gridCol w:w="1129"/>
              <w:gridCol w:w="993"/>
              <w:gridCol w:w="991"/>
              <w:gridCol w:w="1011"/>
              <w:gridCol w:w="1110"/>
              <w:gridCol w:w="1011"/>
              <w:gridCol w:w="1087"/>
              <w:gridCol w:w="1011"/>
              <w:gridCol w:w="1059"/>
            </w:tblGrid>
            <w:tr w:rsidR="00323186" w14:paraId="4379102C" w14:textId="77777777" w:rsidTr="009F001D">
              <w:tc>
                <w:tcPr>
                  <w:tcW w:w="1129" w:type="dxa"/>
                  <w:vMerge w:val="restart"/>
                  <w:shd w:val="clear" w:color="auto" w:fill="0070C0"/>
                </w:tcPr>
                <w:p w14:paraId="63823AD6" w14:textId="77777777" w:rsidR="00323186" w:rsidRDefault="00323186" w:rsidP="008452FE">
                  <w:pPr>
                    <w:jc w:val="center"/>
                    <w:rPr>
                      <w:rFonts w:ascii="Garamond" w:hAnsi="Garamond"/>
                      <w:b/>
                      <w:bCs/>
                      <w:sz w:val="16"/>
                      <w:szCs w:val="16"/>
                    </w:rPr>
                  </w:pPr>
                </w:p>
                <w:p w14:paraId="35A0DE2D" w14:textId="77777777" w:rsidR="00323186" w:rsidRDefault="00323186" w:rsidP="008452FE">
                  <w:pPr>
                    <w:jc w:val="center"/>
                    <w:rPr>
                      <w:rFonts w:ascii="Garamond" w:hAnsi="Garamond"/>
                      <w:b/>
                      <w:bCs/>
                      <w:sz w:val="16"/>
                      <w:szCs w:val="16"/>
                    </w:rPr>
                  </w:pPr>
                </w:p>
                <w:p w14:paraId="1E440792" w14:textId="77777777" w:rsidR="001679B1" w:rsidRDefault="001679B1" w:rsidP="008452FE">
                  <w:pPr>
                    <w:jc w:val="center"/>
                    <w:rPr>
                      <w:rFonts w:ascii="Garamond" w:hAnsi="Garamond"/>
                      <w:b/>
                      <w:bCs/>
                      <w:sz w:val="16"/>
                      <w:szCs w:val="16"/>
                    </w:rPr>
                  </w:pPr>
                </w:p>
                <w:p w14:paraId="41D28B7F" w14:textId="40F5517D" w:rsidR="00323186" w:rsidRPr="00961DFC" w:rsidRDefault="00323186" w:rsidP="008452FE">
                  <w:pPr>
                    <w:jc w:val="center"/>
                    <w:rPr>
                      <w:rFonts w:ascii="Garamond" w:hAnsi="Garamond"/>
                      <w:b/>
                      <w:bCs/>
                      <w:sz w:val="16"/>
                      <w:szCs w:val="16"/>
                    </w:rPr>
                  </w:pPr>
                  <w:r>
                    <w:rPr>
                      <w:rFonts w:ascii="Garamond" w:hAnsi="Garamond"/>
                      <w:b/>
                      <w:bCs/>
                      <w:sz w:val="16"/>
                      <w:szCs w:val="16"/>
                    </w:rPr>
                    <w:t>Misura</w:t>
                  </w:r>
                </w:p>
              </w:tc>
              <w:tc>
                <w:tcPr>
                  <w:tcW w:w="8273" w:type="dxa"/>
                  <w:gridSpan w:val="8"/>
                  <w:shd w:val="clear" w:color="auto" w:fill="0070C0"/>
                  <w:vAlign w:val="center"/>
                </w:tcPr>
                <w:p w14:paraId="04EE427B" w14:textId="76053BC2" w:rsidR="00323186" w:rsidRPr="00961DFC" w:rsidRDefault="00323186" w:rsidP="008452FE">
                  <w:pPr>
                    <w:jc w:val="center"/>
                    <w:rPr>
                      <w:rFonts w:ascii="Garamond" w:hAnsi="Garamond"/>
                      <w:b/>
                      <w:bCs/>
                      <w:sz w:val="16"/>
                      <w:szCs w:val="16"/>
                    </w:rPr>
                  </w:pPr>
                  <w:r w:rsidRPr="00961DFC">
                    <w:rPr>
                      <w:rFonts w:ascii="Garamond" w:hAnsi="Garamond"/>
                      <w:b/>
                      <w:bCs/>
                      <w:sz w:val="16"/>
                      <w:szCs w:val="16"/>
                    </w:rPr>
                    <w:t>Fonti di finanziamento</w:t>
                  </w:r>
                </w:p>
              </w:tc>
            </w:tr>
            <w:tr w:rsidR="00323186" w14:paraId="09DCFF8A" w14:textId="77777777" w:rsidTr="009F001D">
              <w:tc>
                <w:tcPr>
                  <w:tcW w:w="1129" w:type="dxa"/>
                  <w:vMerge/>
                  <w:shd w:val="clear" w:color="auto" w:fill="8EAADB" w:themeFill="accent1" w:themeFillTint="99"/>
                </w:tcPr>
                <w:p w14:paraId="02B9C3EA" w14:textId="77777777" w:rsidR="00323186" w:rsidRPr="00961DFC" w:rsidRDefault="00323186" w:rsidP="008452FE">
                  <w:pPr>
                    <w:jc w:val="center"/>
                    <w:rPr>
                      <w:rFonts w:ascii="Garamond" w:hAnsi="Garamond"/>
                      <w:sz w:val="16"/>
                      <w:szCs w:val="16"/>
                    </w:rPr>
                  </w:pPr>
                </w:p>
              </w:tc>
              <w:tc>
                <w:tcPr>
                  <w:tcW w:w="1984" w:type="dxa"/>
                  <w:gridSpan w:val="2"/>
                  <w:shd w:val="clear" w:color="auto" w:fill="8EAADB" w:themeFill="accent1" w:themeFillTint="99"/>
                  <w:vAlign w:val="center"/>
                </w:tcPr>
                <w:p w14:paraId="1D4ABF90" w14:textId="453E5117" w:rsidR="00323186" w:rsidRPr="00961DFC" w:rsidRDefault="00323186" w:rsidP="008452FE">
                  <w:pPr>
                    <w:jc w:val="center"/>
                    <w:rPr>
                      <w:rFonts w:ascii="Garamond" w:hAnsi="Garamond"/>
                      <w:sz w:val="16"/>
                      <w:szCs w:val="16"/>
                    </w:rPr>
                  </w:pPr>
                  <w:r w:rsidRPr="00961DFC">
                    <w:rPr>
                      <w:rFonts w:ascii="Garamond" w:hAnsi="Garamond"/>
                      <w:sz w:val="16"/>
                      <w:szCs w:val="16"/>
                    </w:rPr>
                    <w:t>Risorse PNRR</w:t>
                  </w:r>
                </w:p>
              </w:tc>
              <w:tc>
                <w:tcPr>
                  <w:tcW w:w="2121" w:type="dxa"/>
                  <w:gridSpan w:val="2"/>
                  <w:shd w:val="clear" w:color="auto" w:fill="8EAADB" w:themeFill="accent1" w:themeFillTint="99"/>
                  <w:vAlign w:val="center"/>
                </w:tcPr>
                <w:p w14:paraId="57A3AFF5" w14:textId="2BA1A081" w:rsidR="00323186" w:rsidRPr="00961DFC" w:rsidRDefault="00323186" w:rsidP="008452FE">
                  <w:pPr>
                    <w:jc w:val="center"/>
                    <w:rPr>
                      <w:rFonts w:ascii="Garamond" w:hAnsi="Garamond"/>
                      <w:sz w:val="16"/>
                      <w:szCs w:val="16"/>
                    </w:rPr>
                  </w:pPr>
                  <w:r w:rsidRPr="00961DFC">
                    <w:rPr>
                      <w:rFonts w:ascii="Garamond" w:hAnsi="Garamond"/>
                      <w:sz w:val="16"/>
                      <w:szCs w:val="16"/>
                    </w:rPr>
                    <w:t xml:space="preserve">Risorse </w:t>
                  </w:r>
                  <w:r>
                    <w:rPr>
                      <w:rFonts w:ascii="Garamond" w:hAnsi="Garamond"/>
                      <w:sz w:val="16"/>
                      <w:szCs w:val="16"/>
                    </w:rPr>
                    <w:t>MLPS</w:t>
                  </w:r>
                </w:p>
              </w:tc>
              <w:tc>
                <w:tcPr>
                  <w:tcW w:w="2098" w:type="dxa"/>
                  <w:gridSpan w:val="2"/>
                  <w:shd w:val="clear" w:color="auto" w:fill="8EAADB" w:themeFill="accent1" w:themeFillTint="99"/>
                  <w:vAlign w:val="center"/>
                </w:tcPr>
                <w:p w14:paraId="3DA23022" w14:textId="31CDCC32" w:rsidR="00323186" w:rsidRPr="00961DFC" w:rsidRDefault="00323186" w:rsidP="008452FE">
                  <w:pPr>
                    <w:jc w:val="center"/>
                    <w:rPr>
                      <w:rFonts w:ascii="Garamond" w:hAnsi="Garamond"/>
                      <w:sz w:val="16"/>
                      <w:szCs w:val="16"/>
                    </w:rPr>
                  </w:pPr>
                  <w:r w:rsidRPr="00961DFC">
                    <w:rPr>
                      <w:rFonts w:ascii="Garamond" w:hAnsi="Garamond"/>
                      <w:sz w:val="16"/>
                      <w:szCs w:val="16"/>
                    </w:rPr>
                    <w:t xml:space="preserve">Risorse </w:t>
                  </w:r>
                  <w:r>
                    <w:rPr>
                      <w:rFonts w:ascii="Garamond" w:hAnsi="Garamond"/>
                      <w:sz w:val="16"/>
                      <w:szCs w:val="16"/>
                    </w:rPr>
                    <w:t>Regionali</w:t>
                  </w:r>
                </w:p>
              </w:tc>
              <w:tc>
                <w:tcPr>
                  <w:tcW w:w="2070" w:type="dxa"/>
                  <w:gridSpan w:val="2"/>
                  <w:shd w:val="clear" w:color="auto" w:fill="8EAADB" w:themeFill="accent1" w:themeFillTint="99"/>
                  <w:vAlign w:val="center"/>
                </w:tcPr>
                <w:p w14:paraId="121D51EF" w14:textId="17E10035" w:rsidR="00323186" w:rsidRPr="00961DFC" w:rsidRDefault="00323186" w:rsidP="008452FE">
                  <w:pPr>
                    <w:jc w:val="center"/>
                    <w:rPr>
                      <w:rFonts w:ascii="Garamond" w:hAnsi="Garamond"/>
                      <w:sz w:val="16"/>
                      <w:szCs w:val="16"/>
                    </w:rPr>
                  </w:pPr>
                  <w:r w:rsidRPr="00961DFC">
                    <w:rPr>
                      <w:rFonts w:ascii="Garamond" w:hAnsi="Garamond"/>
                      <w:sz w:val="16"/>
                      <w:szCs w:val="16"/>
                    </w:rPr>
                    <w:t xml:space="preserve">Risorse </w:t>
                  </w:r>
                  <w:r>
                    <w:rPr>
                      <w:rFonts w:ascii="Garamond" w:hAnsi="Garamond"/>
                      <w:sz w:val="16"/>
                      <w:szCs w:val="16"/>
                    </w:rPr>
                    <w:t>FSE/FSE+</w:t>
                  </w:r>
                </w:p>
              </w:tc>
            </w:tr>
            <w:tr w:rsidR="00323186" w:rsidRPr="008661B9" w14:paraId="7D965A8E" w14:textId="77777777" w:rsidTr="009F001D">
              <w:tc>
                <w:tcPr>
                  <w:tcW w:w="1129" w:type="dxa"/>
                  <w:vMerge/>
                  <w:shd w:val="clear" w:color="auto" w:fill="D9E2F3" w:themeFill="accent1" w:themeFillTint="33"/>
                </w:tcPr>
                <w:p w14:paraId="5704057F" w14:textId="77777777" w:rsidR="00323186" w:rsidRPr="00961DFC" w:rsidRDefault="00323186" w:rsidP="008452FE">
                  <w:pPr>
                    <w:jc w:val="center"/>
                    <w:rPr>
                      <w:rFonts w:ascii="Garamond" w:hAnsi="Garamond"/>
                      <w:sz w:val="16"/>
                      <w:szCs w:val="16"/>
                    </w:rPr>
                  </w:pPr>
                </w:p>
              </w:tc>
              <w:tc>
                <w:tcPr>
                  <w:tcW w:w="993" w:type="dxa"/>
                  <w:shd w:val="clear" w:color="auto" w:fill="D9E2F3" w:themeFill="accent1" w:themeFillTint="33"/>
                  <w:vAlign w:val="center"/>
                </w:tcPr>
                <w:p w14:paraId="1429728F" w14:textId="2B9D9258" w:rsidR="00323186" w:rsidRPr="00961DFC" w:rsidRDefault="00323186" w:rsidP="008452FE">
                  <w:pPr>
                    <w:jc w:val="center"/>
                    <w:rPr>
                      <w:rFonts w:ascii="Garamond" w:hAnsi="Garamond"/>
                      <w:sz w:val="16"/>
                      <w:szCs w:val="16"/>
                    </w:rPr>
                  </w:pPr>
                  <w:r w:rsidRPr="00961DFC">
                    <w:rPr>
                      <w:rFonts w:ascii="Garamond" w:hAnsi="Garamond"/>
                      <w:sz w:val="16"/>
                      <w:szCs w:val="16"/>
                    </w:rPr>
                    <w:t>Importo</w:t>
                  </w:r>
                </w:p>
              </w:tc>
              <w:tc>
                <w:tcPr>
                  <w:tcW w:w="991" w:type="dxa"/>
                  <w:shd w:val="clear" w:color="auto" w:fill="D9E2F3" w:themeFill="accent1" w:themeFillTint="33"/>
                  <w:vAlign w:val="center"/>
                </w:tcPr>
                <w:p w14:paraId="151CA0B5" w14:textId="77777777" w:rsidR="00323186" w:rsidRDefault="00323186" w:rsidP="008452FE">
                  <w:pPr>
                    <w:jc w:val="center"/>
                    <w:rPr>
                      <w:rFonts w:ascii="Garamond" w:hAnsi="Garamond"/>
                      <w:sz w:val="16"/>
                      <w:szCs w:val="16"/>
                    </w:rPr>
                  </w:pPr>
                  <w:r>
                    <w:rPr>
                      <w:rFonts w:ascii="Garamond" w:hAnsi="Garamond"/>
                      <w:sz w:val="16"/>
                      <w:szCs w:val="16"/>
                    </w:rPr>
                    <w:t>N. r</w:t>
                  </w:r>
                  <w:r w:rsidRPr="00961DFC">
                    <w:rPr>
                      <w:rFonts w:ascii="Garamond" w:hAnsi="Garamond"/>
                      <w:sz w:val="16"/>
                      <w:szCs w:val="16"/>
                    </w:rPr>
                    <w:t>elevant certification</w:t>
                  </w:r>
                  <w:r>
                    <w:rPr>
                      <w:rFonts w:ascii="Garamond" w:hAnsi="Garamond"/>
                      <w:sz w:val="16"/>
                      <w:szCs w:val="16"/>
                    </w:rPr>
                    <w:t xml:space="preserve"> programmate</w:t>
                  </w:r>
                </w:p>
                <w:p w14:paraId="064E018B" w14:textId="77777777" w:rsidR="00323186" w:rsidRPr="00961DFC" w:rsidRDefault="00323186" w:rsidP="008452FE">
                  <w:pPr>
                    <w:jc w:val="center"/>
                    <w:rPr>
                      <w:rFonts w:ascii="Garamond" w:hAnsi="Garamond"/>
                      <w:sz w:val="16"/>
                      <w:szCs w:val="16"/>
                    </w:rPr>
                  </w:pPr>
                  <w:r>
                    <w:rPr>
                      <w:rFonts w:ascii="Garamond" w:hAnsi="Garamond"/>
                      <w:sz w:val="16"/>
                      <w:szCs w:val="16"/>
                    </w:rPr>
                    <w:t>(NO baseline)</w:t>
                  </w:r>
                </w:p>
              </w:tc>
              <w:tc>
                <w:tcPr>
                  <w:tcW w:w="1011" w:type="dxa"/>
                  <w:shd w:val="clear" w:color="auto" w:fill="D9E2F3" w:themeFill="accent1" w:themeFillTint="33"/>
                  <w:vAlign w:val="center"/>
                </w:tcPr>
                <w:p w14:paraId="799DF767" w14:textId="77777777" w:rsidR="00323186" w:rsidRPr="00961DFC" w:rsidRDefault="00323186" w:rsidP="008452FE">
                  <w:pPr>
                    <w:jc w:val="center"/>
                    <w:rPr>
                      <w:rFonts w:ascii="Garamond" w:hAnsi="Garamond"/>
                      <w:sz w:val="16"/>
                      <w:szCs w:val="16"/>
                    </w:rPr>
                  </w:pPr>
                  <w:r w:rsidRPr="00961DFC">
                    <w:rPr>
                      <w:rFonts w:ascii="Garamond" w:hAnsi="Garamond"/>
                      <w:sz w:val="16"/>
                      <w:szCs w:val="16"/>
                    </w:rPr>
                    <w:t>Importo</w:t>
                  </w:r>
                </w:p>
              </w:tc>
              <w:tc>
                <w:tcPr>
                  <w:tcW w:w="1110" w:type="dxa"/>
                  <w:shd w:val="clear" w:color="auto" w:fill="D9E2F3" w:themeFill="accent1" w:themeFillTint="33"/>
                  <w:vAlign w:val="center"/>
                </w:tcPr>
                <w:p w14:paraId="3C291651" w14:textId="261D86EF" w:rsidR="00323186" w:rsidRPr="00961DFC" w:rsidRDefault="00323186" w:rsidP="008452FE">
                  <w:pPr>
                    <w:jc w:val="center"/>
                    <w:rPr>
                      <w:rFonts w:ascii="Garamond" w:hAnsi="Garamond"/>
                      <w:sz w:val="16"/>
                      <w:szCs w:val="16"/>
                    </w:rPr>
                  </w:pPr>
                  <w:r>
                    <w:rPr>
                      <w:rFonts w:ascii="Garamond" w:hAnsi="Garamond"/>
                      <w:sz w:val="16"/>
                      <w:szCs w:val="16"/>
                    </w:rPr>
                    <w:t>N. r</w:t>
                  </w:r>
                  <w:r w:rsidRPr="00961DFC">
                    <w:rPr>
                      <w:rFonts w:ascii="Garamond" w:hAnsi="Garamond"/>
                      <w:sz w:val="16"/>
                      <w:szCs w:val="16"/>
                    </w:rPr>
                    <w:t>elevant certification</w:t>
                  </w:r>
                  <w:r>
                    <w:rPr>
                      <w:rFonts w:ascii="Garamond" w:hAnsi="Garamond"/>
                      <w:sz w:val="16"/>
                      <w:szCs w:val="16"/>
                    </w:rPr>
                    <w:t xml:space="preserve"> programmate</w:t>
                  </w:r>
                  <w:r w:rsidRPr="00961DFC" w:rsidDel="00726B78">
                    <w:rPr>
                      <w:rFonts w:ascii="Garamond" w:hAnsi="Garamond"/>
                      <w:sz w:val="16"/>
                      <w:szCs w:val="16"/>
                    </w:rPr>
                    <w:t xml:space="preserve"> </w:t>
                  </w:r>
                  <w:r w:rsidRPr="00961DFC">
                    <w:rPr>
                      <w:rFonts w:ascii="Garamond" w:hAnsi="Garamond"/>
                      <w:sz w:val="16"/>
                      <w:szCs w:val="16"/>
                    </w:rPr>
                    <w:t>(baseline compresa)</w:t>
                  </w:r>
                </w:p>
              </w:tc>
              <w:tc>
                <w:tcPr>
                  <w:tcW w:w="1011" w:type="dxa"/>
                  <w:shd w:val="clear" w:color="auto" w:fill="D9E2F3" w:themeFill="accent1" w:themeFillTint="33"/>
                  <w:vAlign w:val="center"/>
                </w:tcPr>
                <w:p w14:paraId="0F49EA7C" w14:textId="77777777" w:rsidR="00323186" w:rsidRPr="00961DFC" w:rsidRDefault="00323186" w:rsidP="008452FE">
                  <w:pPr>
                    <w:jc w:val="center"/>
                    <w:rPr>
                      <w:rFonts w:ascii="Garamond" w:hAnsi="Garamond"/>
                      <w:sz w:val="16"/>
                      <w:szCs w:val="16"/>
                    </w:rPr>
                  </w:pPr>
                  <w:r w:rsidRPr="00961DFC">
                    <w:rPr>
                      <w:rFonts w:ascii="Garamond" w:hAnsi="Garamond"/>
                      <w:sz w:val="16"/>
                      <w:szCs w:val="16"/>
                    </w:rPr>
                    <w:t>Importo</w:t>
                  </w:r>
                </w:p>
              </w:tc>
              <w:tc>
                <w:tcPr>
                  <w:tcW w:w="1087" w:type="dxa"/>
                  <w:shd w:val="clear" w:color="auto" w:fill="D9E2F3" w:themeFill="accent1" w:themeFillTint="33"/>
                  <w:vAlign w:val="center"/>
                </w:tcPr>
                <w:p w14:paraId="21B54E59" w14:textId="77777777" w:rsidR="00323186" w:rsidRPr="00961DFC" w:rsidRDefault="00323186" w:rsidP="008452FE">
                  <w:pPr>
                    <w:jc w:val="center"/>
                    <w:rPr>
                      <w:rFonts w:ascii="Garamond" w:hAnsi="Garamond"/>
                      <w:sz w:val="16"/>
                      <w:szCs w:val="16"/>
                    </w:rPr>
                  </w:pPr>
                  <w:r>
                    <w:rPr>
                      <w:rFonts w:ascii="Garamond" w:hAnsi="Garamond"/>
                      <w:sz w:val="16"/>
                      <w:szCs w:val="16"/>
                    </w:rPr>
                    <w:t>N. r</w:t>
                  </w:r>
                  <w:r w:rsidRPr="00961DFC">
                    <w:rPr>
                      <w:rFonts w:ascii="Garamond" w:hAnsi="Garamond"/>
                      <w:sz w:val="16"/>
                      <w:szCs w:val="16"/>
                    </w:rPr>
                    <w:t>elevant certification</w:t>
                  </w:r>
                  <w:r>
                    <w:rPr>
                      <w:rFonts w:ascii="Garamond" w:hAnsi="Garamond"/>
                      <w:sz w:val="16"/>
                      <w:szCs w:val="16"/>
                    </w:rPr>
                    <w:t xml:space="preserve"> programmate</w:t>
                  </w:r>
                  <w:r w:rsidRPr="00961DFC" w:rsidDel="00726B78">
                    <w:rPr>
                      <w:rFonts w:ascii="Garamond" w:hAnsi="Garamond"/>
                      <w:sz w:val="16"/>
                      <w:szCs w:val="16"/>
                    </w:rPr>
                    <w:t xml:space="preserve"> </w:t>
                  </w:r>
                  <w:r w:rsidRPr="00961DFC">
                    <w:rPr>
                      <w:rFonts w:ascii="Garamond" w:hAnsi="Garamond"/>
                      <w:sz w:val="16"/>
                      <w:szCs w:val="16"/>
                    </w:rPr>
                    <w:t>(baseline compresa)</w:t>
                  </w:r>
                </w:p>
              </w:tc>
              <w:tc>
                <w:tcPr>
                  <w:tcW w:w="1011" w:type="dxa"/>
                  <w:shd w:val="clear" w:color="auto" w:fill="D9E2F3" w:themeFill="accent1" w:themeFillTint="33"/>
                  <w:vAlign w:val="center"/>
                </w:tcPr>
                <w:p w14:paraId="438B61C2" w14:textId="77777777" w:rsidR="00323186" w:rsidRPr="00961DFC" w:rsidRDefault="00323186" w:rsidP="008452FE">
                  <w:pPr>
                    <w:jc w:val="center"/>
                    <w:rPr>
                      <w:rFonts w:ascii="Garamond" w:hAnsi="Garamond"/>
                      <w:sz w:val="16"/>
                      <w:szCs w:val="16"/>
                    </w:rPr>
                  </w:pPr>
                  <w:r w:rsidRPr="00961DFC">
                    <w:rPr>
                      <w:rFonts w:ascii="Garamond" w:hAnsi="Garamond"/>
                      <w:sz w:val="16"/>
                      <w:szCs w:val="16"/>
                    </w:rPr>
                    <w:t>Importo</w:t>
                  </w:r>
                </w:p>
              </w:tc>
              <w:tc>
                <w:tcPr>
                  <w:tcW w:w="1059" w:type="dxa"/>
                  <w:shd w:val="clear" w:color="auto" w:fill="D9E2F3" w:themeFill="accent1" w:themeFillTint="33"/>
                  <w:vAlign w:val="center"/>
                </w:tcPr>
                <w:p w14:paraId="55321682" w14:textId="671F3C53" w:rsidR="00323186" w:rsidRPr="00323186" w:rsidRDefault="00323186" w:rsidP="008452FE">
                  <w:pPr>
                    <w:jc w:val="center"/>
                    <w:rPr>
                      <w:rFonts w:ascii="Garamond" w:hAnsi="Garamond"/>
                      <w:sz w:val="16"/>
                      <w:szCs w:val="16"/>
                      <w:lang w:val="en-US"/>
                    </w:rPr>
                  </w:pPr>
                  <w:r w:rsidRPr="00323186">
                    <w:rPr>
                      <w:rFonts w:ascii="Garamond" w:hAnsi="Garamond"/>
                      <w:sz w:val="16"/>
                      <w:szCs w:val="16"/>
                      <w:lang w:val="en-US"/>
                    </w:rPr>
                    <w:t>N. relevant certification programmate (Extra Target)</w:t>
                  </w:r>
                </w:p>
              </w:tc>
            </w:tr>
            <w:tr w:rsidR="00323186" w14:paraId="0A051006" w14:textId="77777777" w:rsidTr="009F001D">
              <w:tc>
                <w:tcPr>
                  <w:tcW w:w="1129" w:type="dxa"/>
                </w:tcPr>
                <w:p w14:paraId="3A026495" w14:textId="539EF51C" w:rsidR="00323186" w:rsidRPr="00323186" w:rsidRDefault="00323186" w:rsidP="00323186">
                  <w:pPr>
                    <w:suppressAutoHyphens w:val="0"/>
                    <w:spacing w:after="0" w:line="240" w:lineRule="auto"/>
                    <w:jc w:val="both"/>
                    <w:rPr>
                      <w:rFonts w:ascii="Garamond" w:hAnsi="Garamond"/>
                      <w:sz w:val="16"/>
                      <w:szCs w:val="16"/>
                    </w:rPr>
                  </w:pPr>
                  <w:r>
                    <w:rPr>
                      <w:rFonts w:ascii="Garamond" w:hAnsi="Garamond"/>
                      <w:sz w:val="16"/>
                      <w:szCs w:val="16"/>
                    </w:rPr>
                    <w:t>Misura 1</w:t>
                  </w:r>
                </w:p>
              </w:tc>
              <w:tc>
                <w:tcPr>
                  <w:tcW w:w="993" w:type="dxa"/>
                </w:tcPr>
                <w:p w14:paraId="4E5FAF70" w14:textId="5053CD93"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47DA36F3" w14:textId="77777777" w:rsidR="00323186" w:rsidRPr="00961DFC" w:rsidRDefault="00323186" w:rsidP="008452FE">
                  <w:pPr>
                    <w:jc w:val="both"/>
                    <w:rPr>
                      <w:rFonts w:ascii="Garamond" w:hAnsi="Garamond"/>
                      <w:sz w:val="16"/>
                      <w:szCs w:val="16"/>
                    </w:rPr>
                  </w:pPr>
                </w:p>
              </w:tc>
              <w:tc>
                <w:tcPr>
                  <w:tcW w:w="1011" w:type="dxa"/>
                </w:tcPr>
                <w:p w14:paraId="197AEB43" w14:textId="77777777"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1BA01ACC" w14:textId="77777777" w:rsidR="00323186" w:rsidRPr="00961DFC" w:rsidRDefault="00323186" w:rsidP="008452FE">
                  <w:pPr>
                    <w:jc w:val="both"/>
                    <w:rPr>
                      <w:rFonts w:ascii="Garamond" w:hAnsi="Garamond"/>
                      <w:sz w:val="16"/>
                      <w:szCs w:val="16"/>
                    </w:rPr>
                  </w:pPr>
                </w:p>
              </w:tc>
              <w:tc>
                <w:tcPr>
                  <w:tcW w:w="1011" w:type="dxa"/>
                </w:tcPr>
                <w:p w14:paraId="6830B316" w14:textId="77777777"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2F534EED" w14:textId="77777777" w:rsidR="00323186" w:rsidRPr="00961DFC" w:rsidRDefault="00323186" w:rsidP="008452FE">
                  <w:pPr>
                    <w:jc w:val="both"/>
                    <w:rPr>
                      <w:rFonts w:ascii="Garamond" w:hAnsi="Garamond"/>
                      <w:sz w:val="16"/>
                      <w:szCs w:val="16"/>
                    </w:rPr>
                  </w:pPr>
                </w:p>
              </w:tc>
              <w:tc>
                <w:tcPr>
                  <w:tcW w:w="1011" w:type="dxa"/>
                </w:tcPr>
                <w:p w14:paraId="2A079E36" w14:textId="77777777"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014D355E" w14:textId="77777777" w:rsidR="00323186" w:rsidRPr="00961DFC" w:rsidRDefault="00323186" w:rsidP="008452FE">
                  <w:pPr>
                    <w:jc w:val="both"/>
                    <w:rPr>
                      <w:rFonts w:ascii="Garamond" w:hAnsi="Garamond"/>
                      <w:sz w:val="16"/>
                      <w:szCs w:val="16"/>
                    </w:rPr>
                  </w:pPr>
                </w:p>
              </w:tc>
            </w:tr>
            <w:tr w:rsidR="00323186" w14:paraId="5767DC9B" w14:textId="77777777" w:rsidTr="009F001D">
              <w:tc>
                <w:tcPr>
                  <w:tcW w:w="1129" w:type="dxa"/>
                </w:tcPr>
                <w:p w14:paraId="1E7DEFB4" w14:textId="6606D8F6" w:rsidR="00323186" w:rsidRPr="00323186" w:rsidRDefault="00323186" w:rsidP="00323186">
                  <w:pPr>
                    <w:suppressAutoHyphens w:val="0"/>
                    <w:spacing w:after="0" w:line="240" w:lineRule="auto"/>
                    <w:jc w:val="both"/>
                    <w:rPr>
                      <w:rFonts w:ascii="Garamond" w:hAnsi="Garamond"/>
                      <w:sz w:val="16"/>
                      <w:szCs w:val="16"/>
                    </w:rPr>
                  </w:pPr>
                  <w:r>
                    <w:rPr>
                      <w:rFonts w:ascii="Garamond" w:hAnsi="Garamond"/>
                      <w:sz w:val="16"/>
                      <w:szCs w:val="16"/>
                    </w:rPr>
                    <w:t>Misura 2</w:t>
                  </w:r>
                </w:p>
              </w:tc>
              <w:tc>
                <w:tcPr>
                  <w:tcW w:w="993" w:type="dxa"/>
                </w:tcPr>
                <w:p w14:paraId="60619418" w14:textId="3BBA6A13"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1A7B5668" w14:textId="77777777" w:rsidR="00323186" w:rsidRPr="00961DFC" w:rsidRDefault="00323186" w:rsidP="008452FE">
                  <w:pPr>
                    <w:jc w:val="both"/>
                    <w:rPr>
                      <w:rFonts w:ascii="Garamond" w:hAnsi="Garamond"/>
                      <w:sz w:val="16"/>
                      <w:szCs w:val="16"/>
                    </w:rPr>
                  </w:pPr>
                </w:p>
              </w:tc>
              <w:tc>
                <w:tcPr>
                  <w:tcW w:w="1011" w:type="dxa"/>
                </w:tcPr>
                <w:p w14:paraId="08AE86A9" w14:textId="5265323E"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2A70C1AF" w14:textId="77777777" w:rsidR="00323186" w:rsidRPr="00961DFC" w:rsidRDefault="00323186" w:rsidP="008452FE">
                  <w:pPr>
                    <w:jc w:val="both"/>
                    <w:rPr>
                      <w:rFonts w:ascii="Garamond" w:hAnsi="Garamond"/>
                      <w:sz w:val="16"/>
                      <w:szCs w:val="16"/>
                    </w:rPr>
                  </w:pPr>
                </w:p>
              </w:tc>
              <w:tc>
                <w:tcPr>
                  <w:tcW w:w="1011" w:type="dxa"/>
                </w:tcPr>
                <w:p w14:paraId="42C32A92" w14:textId="4F9CF530"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5444EE44" w14:textId="77777777" w:rsidR="00323186" w:rsidRPr="00961DFC" w:rsidRDefault="00323186" w:rsidP="008452FE">
                  <w:pPr>
                    <w:jc w:val="both"/>
                    <w:rPr>
                      <w:rFonts w:ascii="Garamond" w:hAnsi="Garamond"/>
                      <w:sz w:val="16"/>
                      <w:szCs w:val="16"/>
                    </w:rPr>
                  </w:pPr>
                </w:p>
              </w:tc>
              <w:tc>
                <w:tcPr>
                  <w:tcW w:w="1011" w:type="dxa"/>
                </w:tcPr>
                <w:p w14:paraId="73758EA0" w14:textId="5732D7DC"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7FED8DDA" w14:textId="77777777" w:rsidR="00323186" w:rsidRPr="00961DFC" w:rsidRDefault="00323186" w:rsidP="008452FE">
                  <w:pPr>
                    <w:jc w:val="both"/>
                    <w:rPr>
                      <w:rFonts w:ascii="Garamond" w:hAnsi="Garamond"/>
                      <w:sz w:val="16"/>
                      <w:szCs w:val="16"/>
                    </w:rPr>
                  </w:pPr>
                </w:p>
              </w:tc>
            </w:tr>
            <w:tr w:rsidR="00323186" w14:paraId="14B40576" w14:textId="77777777" w:rsidTr="009F001D">
              <w:tc>
                <w:tcPr>
                  <w:tcW w:w="1129" w:type="dxa"/>
                </w:tcPr>
                <w:p w14:paraId="119C6E83" w14:textId="76C3EE9B" w:rsidR="00323186" w:rsidRPr="00323186" w:rsidRDefault="00323186" w:rsidP="00323186">
                  <w:pPr>
                    <w:suppressAutoHyphens w:val="0"/>
                    <w:spacing w:after="0" w:line="240" w:lineRule="auto"/>
                    <w:jc w:val="both"/>
                    <w:rPr>
                      <w:rFonts w:ascii="Garamond" w:hAnsi="Garamond"/>
                      <w:sz w:val="16"/>
                      <w:szCs w:val="16"/>
                    </w:rPr>
                  </w:pPr>
                  <w:r>
                    <w:rPr>
                      <w:rFonts w:ascii="Garamond" w:hAnsi="Garamond"/>
                      <w:sz w:val="16"/>
                      <w:szCs w:val="16"/>
                    </w:rPr>
                    <w:t>Misura 3</w:t>
                  </w:r>
                </w:p>
              </w:tc>
              <w:tc>
                <w:tcPr>
                  <w:tcW w:w="993" w:type="dxa"/>
                </w:tcPr>
                <w:p w14:paraId="3948581B" w14:textId="79843470"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2768C659" w14:textId="77777777" w:rsidR="00323186" w:rsidRPr="00961DFC" w:rsidRDefault="00323186" w:rsidP="008452FE">
                  <w:pPr>
                    <w:jc w:val="both"/>
                    <w:rPr>
                      <w:rFonts w:ascii="Garamond" w:hAnsi="Garamond"/>
                      <w:sz w:val="16"/>
                      <w:szCs w:val="16"/>
                    </w:rPr>
                  </w:pPr>
                </w:p>
              </w:tc>
              <w:tc>
                <w:tcPr>
                  <w:tcW w:w="1011" w:type="dxa"/>
                </w:tcPr>
                <w:p w14:paraId="798E0332" w14:textId="0F454620"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581D7E36" w14:textId="77777777" w:rsidR="00323186" w:rsidRPr="00961DFC" w:rsidRDefault="00323186" w:rsidP="008452FE">
                  <w:pPr>
                    <w:jc w:val="both"/>
                    <w:rPr>
                      <w:rFonts w:ascii="Garamond" w:hAnsi="Garamond"/>
                      <w:sz w:val="16"/>
                      <w:szCs w:val="16"/>
                    </w:rPr>
                  </w:pPr>
                </w:p>
              </w:tc>
              <w:tc>
                <w:tcPr>
                  <w:tcW w:w="1011" w:type="dxa"/>
                </w:tcPr>
                <w:p w14:paraId="7E7FD0EE" w14:textId="537708E7"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087F2935" w14:textId="77777777" w:rsidR="00323186" w:rsidRPr="00961DFC" w:rsidRDefault="00323186" w:rsidP="008452FE">
                  <w:pPr>
                    <w:jc w:val="both"/>
                    <w:rPr>
                      <w:rFonts w:ascii="Garamond" w:hAnsi="Garamond"/>
                      <w:sz w:val="16"/>
                      <w:szCs w:val="16"/>
                    </w:rPr>
                  </w:pPr>
                </w:p>
              </w:tc>
              <w:tc>
                <w:tcPr>
                  <w:tcW w:w="1011" w:type="dxa"/>
                </w:tcPr>
                <w:p w14:paraId="115C9BB7" w14:textId="54900A22"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28CE7D92" w14:textId="77777777" w:rsidR="00323186" w:rsidRPr="00961DFC" w:rsidRDefault="00323186" w:rsidP="008452FE">
                  <w:pPr>
                    <w:jc w:val="both"/>
                    <w:rPr>
                      <w:rFonts w:ascii="Garamond" w:hAnsi="Garamond"/>
                      <w:sz w:val="16"/>
                      <w:szCs w:val="16"/>
                    </w:rPr>
                  </w:pPr>
                </w:p>
              </w:tc>
            </w:tr>
            <w:tr w:rsidR="00323186" w14:paraId="5FAFE6EC" w14:textId="77777777" w:rsidTr="009F001D">
              <w:tc>
                <w:tcPr>
                  <w:tcW w:w="1129" w:type="dxa"/>
                </w:tcPr>
                <w:p w14:paraId="1E98D1CB" w14:textId="17381B87" w:rsidR="00323186" w:rsidRPr="00323186" w:rsidRDefault="00323186" w:rsidP="00323186">
                  <w:pPr>
                    <w:suppressAutoHyphens w:val="0"/>
                    <w:spacing w:after="0" w:line="240" w:lineRule="auto"/>
                    <w:jc w:val="both"/>
                    <w:rPr>
                      <w:rFonts w:ascii="Garamond" w:hAnsi="Garamond"/>
                      <w:sz w:val="16"/>
                      <w:szCs w:val="16"/>
                    </w:rPr>
                  </w:pPr>
                  <w:r>
                    <w:rPr>
                      <w:rFonts w:ascii="Garamond" w:hAnsi="Garamond"/>
                      <w:sz w:val="16"/>
                      <w:szCs w:val="16"/>
                    </w:rPr>
                    <w:t>Misura 4</w:t>
                  </w:r>
                </w:p>
              </w:tc>
              <w:tc>
                <w:tcPr>
                  <w:tcW w:w="993" w:type="dxa"/>
                </w:tcPr>
                <w:p w14:paraId="67B50A7F" w14:textId="5FDCAF36"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27609B5B" w14:textId="77777777" w:rsidR="00323186" w:rsidRPr="00961DFC" w:rsidRDefault="00323186" w:rsidP="008452FE">
                  <w:pPr>
                    <w:jc w:val="both"/>
                    <w:rPr>
                      <w:rFonts w:ascii="Garamond" w:hAnsi="Garamond"/>
                      <w:sz w:val="16"/>
                      <w:szCs w:val="16"/>
                    </w:rPr>
                  </w:pPr>
                </w:p>
              </w:tc>
              <w:tc>
                <w:tcPr>
                  <w:tcW w:w="1011" w:type="dxa"/>
                </w:tcPr>
                <w:p w14:paraId="4034B725" w14:textId="6F9FE5AE"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4162CC0D" w14:textId="77777777" w:rsidR="00323186" w:rsidRPr="00961DFC" w:rsidRDefault="00323186" w:rsidP="008452FE">
                  <w:pPr>
                    <w:jc w:val="both"/>
                    <w:rPr>
                      <w:rFonts w:ascii="Garamond" w:hAnsi="Garamond"/>
                      <w:sz w:val="16"/>
                      <w:szCs w:val="16"/>
                    </w:rPr>
                  </w:pPr>
                </w:p>
              </w:tc>
              <w:tc>
                <w:tcPr>
                  <w:tcW w:w="1011" w:type="dxa"/>
                </w:tcPr>
                <w:p w14:paraId="063ADEC0" w14:textId="189D774A"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1B801EEE" w14:textId="77777777" w:rsidR="00323186" w:rsidRPr="00961DFC" w:rsidRDefault="00323186" w:rsidP="008452FE">
                  <w:pPr>
                    <w:jc w:val="both"/>
                    <w:rPr>
                      <w:rFonts w:ascii="Garamond" w:hAnsi="Garamond"/>
                      <w:sz w:val="16"/>
                      <w:szCs w:val="16"/>
                    </w:rPr>
                  </w:pPr>
                </w:p>
              </w:tc>
              <w:tc>
                <w:tcPr>
                  <w:tcW w:w="1011" w:type="dxa"/>
                </w:tcPr>
                <w:p w14:paraId="1D2F4643" w14:textId="34E193D1"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39A73BDA" w14:textId="77777777" w:rsidR="00323186" w:rsidRPr="00961DFC" w:rsidRDefault="00323186" w:rsidP="008452FE">
                  <w:pPr>
                    <w:jc w:val="both"/>
                    <w:rPr>
                      <w:rFonts w:ascii="Garamond" w:hAnsi="Garamond"/>
                      <w:sz w:val="16"/>
                      <w:szCs w:val="16"/>
                    </w:rPr>
                  </w:pPr>
                </w:p>
              </w:tc>
            </w:tr>
            <w:tr w:rsidR="00323186" w14:paraId="51BD6CA1" w14:textId="77777777" w:rsidTr="009F001D">
              <w:tc>
                <w:tcPr>
                  <w:tcW w:w="1129" w:type="dxa"/>
                </w:tcPr>
                <w:p w14:paraId="594234EA" w14:textId="0EF06D86" w:rsidR="00323186" w:rsidRPr="00323186" w:rsidRDefault="00323186" w:rsidP="00323186">
                  <w:pPr>
                    <w:suppressAutoHyphens w:val="0"/>
                    <w:spacing w:after="0" w:line="240" w:lineRule="auto"/>
                    <w:jc w:val="both"/>
                    <w:rPr>
                      <w:rFonts w:ascii="Garamond" w:hAnsi="Garamond"/>
                      <w:sz w:val="16"/>
                      <w:szCs w:val="16"/>
                    </w:rPr>
                  </w:pPr>
                  <w:r>
                    <w:rPr>
                      <w:rFonts w:ascii="Garamond" w:hAnsi="Garamond"/>
                      <w:sz w:val="16"/>
                      <w:szCs w:val="16"/>
                    </w:rPr>
                    <w:t>Misura 5</w:t>
                  </w:r>
                </w:p>
              </w:tc>
              <w:tc>
                <w:tcPr>
                  <w:tcW w:w="993" w:type="dxa"/>
                </w:tcPr>
                <w:p w14:paraId="5BF4E5EC" w14:textId="303A94A4"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5D2584AC" w14:textId="77777777" w:rsidR="00323186" w:rsidRPr="00961DFC" w:rsidRDefault="00323186" w:rsidP="008452FE">
                  <w:pPr>
                    <w:jc w:val="both"/>
                    <w:rPr>
                      <w:rFonts w:ascii="Garamond" w:hAnsi="Garamond"/>
                      <w:sz w:val="16"/>
                      <w:szCs w:val="16"/>
                    </w:rPr>
                  </w:pPr>
                </w:p>
              </w:tc>
              <w:tc>
                <w:tcPr>
                  <w:tcW w:w="1011" w:type="dxa"/>
                </w:tcPr>
                <w:p w14:paraId="035F9095" w14:textId="643B3CEB"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043A4C4B" w14:textId="77777777" w:rsidR="00323186" w:rsidRPr="00961DFC" w:rsidRDefault="00323186" w:rsidP="008452FE">
                  <w:pPr>
                    <w:jc w:val="both"/>
                    <w:rPr>
                      <w:rFonts w:ascii="Garamond" w:hAnsi="Garamond"/>
                      <w:sz w:val="16"/>
                      <w:szCs w:val="16"/>
                    </w:rPr>
                  </w:pPr>
                </w:p>
              </w:tc>
              <w:tc>
                <w:tcPr>
                  <w:tcW w:w="1011" w:type="dxa"/>
                </w:tcPr>
                <w:p w14:paraId="4B8D9A82" w14:textId="6BF5FE8A"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126D4F16" w14:textId="77777777" w:rsidR="00323186" w:rsidRPr="00961DFC" w:rsidRDefault="00323186" w:rsidP="008452FE">
                  <w:pPr>
                    <w:jc w:val="both"/>
                    <w:rPr>
                      <w:rFonts w:ascii="Garamond" w:hAnsi="Garamond"/>
                      <w:sz w:val="16"/>
                      <w:szCs w:val="16"/>
                    </w:rPr>
                  </w:pPr>
                </w:p>
              </w:tc>
              <w:tc>
                <w:tcPr>
                  <w:tcW w:w="1011" w:type="dxa"/>
                </w:tcPr>
                <w:p w14:paraId="067FBB03" w14:textId="4CF08E1E" w:rsidR="00323186" w:rsidRPr="00961DFC" w:rsidRDefault="00323186" w:rsidP="008452FE">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6D362885" w14:textId="77777777" w:rsidR="00323186" w:rsidRPr="00961DFC" w:rsidRDefault="00323186" w:rsidP="008452FE">
                  <w:pPr>
                    <w:jc w:val="both"/>
                    <w:rPr>
                      <w:rFonts w:ascii="Garamond" w:hAnsi="Garamond"/>
                      <w:sz w:val="16"/>
                      <w:szCs w:val="16"/>
                    </w:rPr>
                  </w:pPr>
                </w:p>
              </w:tc>
            </w:tr>
            <w:tr w:rsidR="001679B1" w14:paraId="242E321E" w14:textId="77777777" w:rsidTr="009F001D">
              <w:tc>
                <w:tcPr>
                  <w:tcW w:w="1129" w:type="dxa"/>
                </w:tcPr>
                <w:p w14:paraId="5034554D" w14:textId="56CF772D" w:rsidR="001679B1" w:rsidRDefault="001679B1" w:rsidP="001679B1">
                  <w:pPr>
                    <w:suppressAutoHyphens w:val="0"/>
                    <w:spacing w:after="0" w:line="240" w:lineRule="auto"/>
                    <w:jc w:val="both"/>
                    <w:rPr>
                      <w:rFonts w:ascii="Garamond" w:hAnsi="Garamond"/>
                      <w:sz w:val="16"/>
                      <w:szCs w:val="16"/>
                    </w:rPr>
                  </w:pPr>
                  <w:r>
                    <w:rPr>
                      <w:rFonts w:ascii="Garamond" w:hAnsi="Garamond"/>
                      <w:sz w:val="16"/>
                      <w:szCs w:val="16"/>
                    </w:rPr>
                    <w:t>Misura 6</w:t>
                  </w:r>
                </w:p>
              </w:tc>
              <w:tc>
                <w:tcPr>
                  <w:tcW w:w="993" w:type="dxa"/>
                </w:tcPr>
                <w:p w14:paraId="02B93DEC" w14:textId="03931B43"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17893D23" w14:textId="77777777" w:rsidR="001679B1" w:rsidRPr="00961DFC" w:rsidRDefault="001679B1" w:rsidP="001679B1">
                  <w:pPr>
                    <w:jc w:val="both"/>
                    <w:rPr>
                      <w:rFonts w:ascii="Garamond" w:hAnsi="Garamond"/>
                      <w:sz w:val="16"/>
                      <w:szCs w:val="16"/>
                    </w:rPr>
                  </w:pPr>
                </w:p>
              </w:tc>
              <w:tc>
                <w:tcPr>
                  <w:tcW w:w="1011" w:type="dxa"/>
                </w:tcPr>
                <w:p w14:paraId="06FB1640" w14:textId="3D8997D5"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69915802" w14:textId="77777777" w:rsidR="001679B1" w:rsidRPr="00961DFC" w:rsidRDefault="001679B1" w:rsidP="001679B1">
                  <w:pPr>
                    <w:jc w:val="both"/>
                    <w:rPr>
                      <w:rFonts w:ascii="Garamond" w:hAnsi="Garamond"/>
                      <w:sz w:val="16"/>
                      <w:szCs w:val="16"/>
                    </w:rPr>
                  </w:pPr>
                </w:p>
              </w:tc>
              <w:tc>
                <w:tcPr>
                  <w:tcW w:w="1011" w:type="dxa"/>
                </w:tcPr>
                <w:p w14:paraId="07EA3EDD" w14:textId="62928C96"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407A5A9C" w14:textId="77777777" w:rsidR="001679B1" w:rsidRPr="00961DFC" w:rsidRDefault="001679B1" w:rsidP="001679B1">
                  <w:pPr>
                    <w:jc w:val="both"/>
                    <w:rPr>
                      <w:rFonts w:ascii="Garamond" w:hAnsi="Garamond"/>
                      <w:sz w:val="16"/>
                      <w:szCs w:val="16"/>
                    </w:rPr>
                  </w:pPr>
                </w:p>
              </w:tc>
              <w:tc>
                <w:tcPr>
                  <w:tcW w:w="1011" w:type="dxa"/>
                </w:tcPr>
                <w:p w14:paraId="30F2E099" w14:textId="2B2837E7"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709F23D2" w14:textId="77777777" w:rsidR="001679B1" w:rsidRPr="00961DFC" w:rsidRDefault="001679B1" w:rsidP="001679B1">
                  <w:pPr>
                    <w:jc w:val="both"/>
                    <w:rPr>
                      <w:rFonts w:ascii="Garamond" w:hAnsi="Garamond"/>
                      <w:sz w:val="16"/>
                      <w:szCs w:val="16"/>
                    </w:rPr>
                  </w:pPr>
                </w:p>
              </w:tc>
            </w:tr>
            <w:tr w:rsidR="001679B1" w14:paraId="5385C656" w14:textId="77777777" w:rsidTr="009F001D">
              <w:tc>
                <w:tcPr>
                  <w:tcW w:w="1129" w:type="dxa"/>
                </w:tcPr>
                <w:p w14:paraId="3706FB29" w14:textId="384C19B9" w:rsidR="001679B1" w:rsidRDefault="001679B1" w:rsidP="001679B1">
                  <w:pPr>
                    <w:suppressAutoHyphens w:val="0"/>
                    <w:spacing w:after="0" w:line="240" w:lineRule="auto"/>
                    <w:jc w:val="both"/>
                    <w:rPr>
                      <w:rFonts w:ascii="Garamond" w:hAnsi="Garamond"/>
                      <w:sz w:val="16"/>
                      <w:szCs w:val="16"/>
                    </w:rPr>
                  </w:pPr>
                  <w:r>
                    <w:rPr>
                      <w:rFonts w:ascii="Garamond" w:hAnsi="Garamond"/>
                      <w:sz w:val="16"/>
                      <w:szCs w:val="16"/>
                    </w:rPr>
                    <w:t>Totale Avviso</w:t>
                  </w:r>
                </w:p>
              </w:tc>
              <w:tc>
                <w:tcPr>
                  <w:tcW w:w="993" w:type="dxa"/>
                </w:tcPr>
                <w:p w14:paraId="21DE1D2D" w14:textId="691B8D2B"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991" w:type="dxa"/>
                </w:tcPr>
                <w:p w14:paraId="6112138C" w14:textId="77777777" w:rsidR="001679B1" w:rsidRPr="00961DFC" w:rsidRDefault="001679B1" w:rsidP="001679B1">
                  <w:pPr>
                    <w:jc w:val="both"/>
                    <w:rPr>
                      <w:rFonts w:ascii="Garamond" w:hAnsi="Garamond"/>
                      <w:sz w:val="16"/>
                      <w:szCs w:val="16"/>
                    </w:rPr>
                  </w:pPr>
                </w:p>
              </w:tc>
              <w:tc>
                <w:tcPr>
                  <w:tcW w:w="1011" w:type="dxa"/>
                </w:tcPr>
                <w:p w14:paraId="0D84D7A6" w14:textId="61038F66"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110" w:type="dxa"/>
                </w:tcPr>
                <w:p w14:paraId="3C51C376" w14:textId="77777777" w:rsidR="001679B1" w:rsidRPr="00961DFC" w:rsidRDefault="001679B1" w:rsidP="001679B1">
                  <w:pPr>
                    <w:jc w:val="both"/>
                    <w:rPr>
                      <w:rFonts w:ascii="Garamond" w:hAnsi="Garamond"/>
                      <w:sz w:val="16"/>
                      <w:szCs w:val="16"/>
                    </w:rPr>
                  </w:pPr>
                </w:p>
              </w:tc>
              <w:tc>
                <w:tcPr>
                  <w:tcW w:w="1011" w:type="dxa"/>
                </w:tcPr>
                <w:p w14:paraId="27C45CA3" w14:textId="60A121A8"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87" w:type="dxa"/>
                </w:tcPr>
                <w:p w14:paraId="332299BB" w14:textId="77777777" w:rsidR="001679B1" w:rsidRPr="00961DFC" w:rsidRDefault="001679B1" w:rsidP="001679B1">
                  <w:pPr>
                    <w:jc w:val="both"/>
                    <w:rPr>
                      <w:rFonts w:ascii="Garamond" w:hAnsi="Garamond"/>
                      <w:sz w:val="16"/>
                      <w:szCs w:val="16"/>
                    </w:rPr>
                  </w:pPr>
                </w:p>
              </w:tc>
              <w:tc>
                <w:tcPr>
                  <w:tcW w:w="1011" w:type="dxa"/>
                </w:tcPr>
                <w:p w14:paraId="51705D78" w14:textId="20950F90" w:rsidR="001679B1" w:rsidRPr="00961DFC" w:rsidRDefault="001679B1" w:rsidP="001679B1">
                  <w:pPr>
                    <w:pStyle w:val="Paragrafoelenco"/>
                    <w:numPr>
                      <w:ilvl w:val="0"/>
                      <w:numId w:val="32"/>
                    </w:numPr>
                    <w:suppressAutoHyphens w:val="0"/>
                    <w:spacing w:after="0" w:line="240" w:lineRule="auto"/>
                    <w:contextualSpacing w:val="0"/>
                    <w:jc w:val="both"/>
                    <w:rPr>
                      <w:rFonts w:ascii="Garamond" w:hAnsi="Garamond"/>
                      <w:sz w:val="16"/>
                      <w:szCs w:val="16"/>
                    </w:rPr>
                  </w:pPr>
                  <w:r w:rsidRPr="00961DFC">
                    <w:rPr>
                      <w:rFonts w:ascii="Garamond" w:hAnsi="Garamond"/>
                      <w:sz w:val="16"/>
                      <w:szCs w:val="16"/>
                    </w:rPr>
                    <w:t>€</w:t>
                  </w:r>
                </w:p>
              </w:tc>
              <w:tc>
                <w:tcPr>
                  <w:tcW w:w="1059" w:type="dxa"/>
                </w:tcPr>
                <w:p w14:paraId="5EBEA9D2" w14:textId="77777777" w:rsidR="001679B1" w:rsidRPr="00961DFC" w:rsidRDefault="001679B1" w:rsidP="001679B1">
                  <w:pPr>
                    <w:jc w:val="both"/>
                    <w:rPr>
                      <w:rFonts w:ascii="Garamond" w:hAnsi="Garamond"/>
                      <w:sz w:val="16"/>
                      <w:szCs w:val="16"/>
                    </w:rPr>
                  </w:pPr>
                </w:p>
              </w:tc>
            </w:tr>
          </w:tbl>
          <w:p w14:paraId="288AD42F" w14:textId="77777777" w:rsidR="009F001D" w:rsidRDefault="009F001D" w:rsidP="006A7C18">
            <w:pPr>
              <w:tabs>
                <w:tab w:val="left" w:pos="1290"/>
                <w:tab w:val="left" w:pos="1478"/>
              </w:tabs>
              <w:spacing w:before="120" w:after="120" w:line="276" w:lineRule="auto"/>
              <w:jc w:val="both"/>
              <w:rPr>
                <w:rFonts w:ascii="Garamond" w:hAnsi="Garamond"/>
                <w:sz w:val="24"/>
                <w:szCs w:val="24"/>
              </w:rPr>
            </w:pPr>
          </w:p>
          <w:p w14:paraId="55784E8A" w14:textId="30A772B9" w:rsidR="00C32B61" w:rsidRDefault="003D039E" w:rsidP="006A7C18">
            <w:pPr>
              <w:tabs>
                <w:tab w:val="left" w:pos="1290"/>
                <w:tab w:val="left" w:pos="1478"/>
              </w:tabs>
              <w:spacing w:before="120" w:after="120" w:line="276" w:lineRule="auto"/>
              <w:jc w:val="both"/>
              <w:rPr>
                <w:rFonts w:ascii="Garamond" w:hAnsi="Garamond"/>
                <w:sz w:val="24"/>
                <w:szCs w:val="24"/>
              </w:rPr>
            </w:pPr>
            <w:r w:rsidRPr="008452FE">
              <w:rPr>
                <w:rFonts w:ascii="Garamond" w:hAnsi="Garamond"/>
                <w:sz w:val="24"/>
                <w:szCs w:val="24"/>
              </w:rPr>
              <w:t xml:space="preserve">La tabella che segue riepiloga, per ciascuna risorsa finanziaria </w:t>
            </w:r>
            <w:r>
              <w:rPr>
                <w:rFonts w:ascii="Garamond" w:hAnsi="Garamond"/>
                <w:sz w:val="24"/>
                <w:szCs w:val="24"/>
              </w:rPr>
              <w:t>impiegata</w:t>
            </w:r>
            <w:r w:rsidRPr="008452FE">
              <w:rPr>
                <w:rFonts w:ascii="Garamond" w:hAnsi="Garamond"/>
                <w:sz w:val="24"/>
                <w:szCs w:val="24"/>
              </w:rPr>
              <w:t>, il numero di relevant certification programmate</w:t>
            </w:r>
            <w:r>
              <w:rPr>
                <w:rFonts w:ascii="Garamond" w:hAnsi="Garamond"/>
                <w:sz w:val="24"/>
                <w:szCs w:val="24"/>
              </w:rPr>
              <w:t xml:space="preserve"> secondo una logica di conteggio per moduli:</w:t>
            </w:r>
          </w:p>
          <w:tbl>
            <w:tblPr>
              <w:tblStyle w:val="Grigliatabella"/>
              <w:tblW w:w="0" w:type="auto"/>
              <w:tblInd w:w="0" w:type="dxa"/>
              <w:tblLayout w:type="fixed"/>
              <w:tblLook w:val="04A0" w:firstRow="1" w:lastRow="0" w:firstColumn="1" w:lastColumn="0" w:noHBand="0" w:noVBand="1"/>
            </w:tblPr>
            <w:tblGrid>
              <w:gridCol w:w="2294"/>
              <w:gridCol w:w="851"/>
              <w:gridCol w:w="1134"/>
              <w:gridCol w:w="992"/>
              <w:gridCol w:w="1276"/>
              <w:gridCol w:w="992"/>
              <w:gridCol w:w="1417"/>
            </w:tblGrid>
            <w:tr w:rsidR="009F001D" w14:paraId="3A306FBF" w14:textId="77777777" w:rsidTr="009F001D">
              <w:tc>
                <w:tcPr>
                  <w:tcW w:w="2294" w:type="dxa"/>
                  <w:vMerge w:val="restart"/>
                  <w:shd w:val="clear" w:color="auto" w:fill="8EAADB" w:themeFill="accent1" w:themeFillTint="99"/>
                </w:tcPr>
                <w:p w14:paraId="3327EFC9" w14:textId="77777777" w:rsidR="009F001D" w:rsidRDefault="009F001D" w:rsidP="00F24520">
                  <w:pPr>
                    <w:rPr>
                      <w:rFonts w:ascii="Garamond" w:hAnsi="Garamond"/>
                      <w:b/>
                      <w:bCs/>
                      <w:sz w:val="16"/>
                      <w:szCs w:val="16"/>
                    </w:rPr>
                  </w:pPr>
                </w:p>
                <w:p w14:paraId="504DD544" w14:textId="77777777" w:rsidR="009F001D" w:rsidRDefault="009F001D" w:rsidP="009F001D">
                  <w:pPr>
                    <w:jc w:val="center"/>
                    <w:rPr>
                      <w:rFonts w:ascii="Garamond" w:hAnsi="Garamond"/>
                      <w:b/>
                      <w:bCs/>
                      <w:sz w:val="16"/>
                      <w:szCs w:val="16"/>
                    </w:rPr>
                  </w:pPr>
                </w:p>
                <w:p w14:paraId="0DE6FCDF" w14:textId="1E26C485" w:rsidR="009F001D" w:rsidRPr="005815CA" w:rsidRDefault="009F001D" w:rsidP="009F001D">
                  <w:pPr>
                    <w:jc w:val="center"/>
                    <w:rPr>
                      <w:rFonts w:ascii="Garamond" w:hAnsi="Garamond"/>
                      <w:b/>
                      <w:bCs/>
                      <w:sz w:val="16"/>
                      <w:szCs w:val="16"/>
                    </w:rPr>
                  </w:pPr>
                  <w:r>
                    <w:rPr>
                      <w:rFonts w:ascii="Garamond" w:hAnsi="Garamond"/>
                      <w:b/>
                      <w:bCs/>
                      <w:sz w:val="16"/>
                      <w:szCs w:val="16"/>
                    </w:rPr>
                    <w:t>Misura</w:t>
                  </w:r>
                </w:p>
              </w:tc>
              <w:tc>
                <w:tcPr>
                  <w:tcW w:w="6662" w:type="dxa"/>
                  <w:gridSpan w:val="6"/>
                  <w:shd w:val="clear" w:color="auto" w:fill="8EAADB" w:themeFill="accent1" w:themeFillTint="99"/>
                  <w:vAlign w:val="center"/>
                </w:tcPr>
                <w:p w14:paraId="3C1CDBFE" w14:textId="2BE598C6" w:rsidR="009F001D" w:rsidRPr="005815CA" w:rsidRDefault="009F001D" w:rsidP="009F001D">
                  <w:pPr>
                    <w:jc w:val="center"/>
                    <w:rPr>
                      <w:rFonts w:ascii="Garamond" w:hAnsi="Garamond"/>
                      <w:b/>
                      <w:bCs/>
                      <w:sz w:val="16"/>
                      <w:szCs w:val="16"/>
                    </w:rPr>
                  </w:pPr>
                  <w:r w:rsidRPr="00961DFC">
                    <w:rPr>
                      <w:rFonts w:ascii="Garamond" w:hAnsi="Garamond"/>
                      <w:b/>
                      <w:bCs/>
                      <w:sz w:val="16"/>
                      <w:szCs w:val="16"/>
                    </w:rPr>
                    <w:t>Fonti di finanziamento</w:t>
                  </w:r>
                </w:p>
              </w:tc>
            </w:tr>
            <w:tr w:rsidR="009F001D" w14:paraId="70D9E06B" w14:textId="77777777" w:rsidTr="009F001D">
              <w:tc>
                <w:tcPr>
                  <w:tcW w:w="2294" w:type="dxa"/>
                  <w:vMerge/>
                  <w:shd w:val="clear" w:color="auto" w:fill="8EAADB" w:themeFill="accent1" w:themeFillTint="99"/>
                </w:tcPr>
                <w:p w14:paraId="2F5DDFEA" w14:textId="77777777" w:rsidR="009F001D" w:rsidRPr="005815CA" w:rsidRDefault="009F001D" w:rsidP="009F001D">
                  <w:pPr>
                    <w:jc w:val="center"/>
                    <w:rPr>
                      <w:rFonts w:ascii="Garamond" w:hAnsi="Garamond"/>
                      <w:b/>
                      <w:bCs/>
                      <w:sz w:val="16"/>
                      <w:szCs w:val="16"/>
                    </w:rPr>
                  </w:pPr>
                </w:p>
              </w:tc>
              <w:tc>
                <w:tcPr>
                  <w:tcW w:w="1985" w:type="dxa"/>
                  <w:gridSpan w:val="2"/>
                  <w:shd w:val="clear" w:color="auto" w:fill="8EAADB" w:themeFill="accent1" w:themeFillTint="99"/>
                  <w:vAlign w:val="center"/>
                </w:tcPr>
                <w:p w14:paraId="6599A310" w14:textId="1E6BF9E1" w:rsidR="009F001D" w:rsidRPr="005815CA" w:rsidRDefault="009F001D" w:rsidP="009F001D">
                  <w:pPr>
                    <w:jc w:val="center"/>
                    <w:rPr>
                      <w:rFonts w:ascii="Garamond" w:hAnsi="Garamond"/>
                      <w:b/>
                      <w:bCs/>
                      <w:sz w:val="16"/>
                      <w:szCs w:val="16"/>
                    </w:rPr>
                  </w:pPr>
                  <w:r w:rsidRPr="005815CA">
                    <w:rPr>
                      <w:rFonts w:ascii="Garamond" w:hAnsi="Garamond"/>
                      <w:b/>
                      <w:bCs/>
                      <w:sz w:val="16"/>
                      <w:szCs w:val="16"/>
                    </w:rPr>
                    <w:t>Risorse PNRR + Risorse MLPS</w:t>
                  </w:r>
                </w:p>
              </w:tc>
              <w:tc>
                <w:tcPr>
                  <w:tcW w:w="2268" w:type="dxa"/>
                  <w:gridSpan w:val="2"/>
                  <w:shd w:val="clear" w:color="auto" w:fill="8EAADB" w:themeFill="accent1" w:themeFillTint="99"/>
                  <w:vAlign w:val="center"/>
                </w:tcPr>
                <w:p w14:paraId="52117AEC" w14:textId="6A3B7C3D" w:rsidR="009F001D" w:rsidRPr="005815CA" w:rsidRDefault="009F001D" w:rsidP="009F001D">
                  <w:pPr>
                    <w:jc w:val="center"/>
                    <w:rPr>
                      <w:rFonts w:ascii="Garamond" w:hAnsi="Garamond"/>
                      <w:b/>
                      <w:bCs/>
                      <w:sz w:val="16"/>
                      <w:szCs w:val="16"/>
                    </w:rPr>
                  </w:pPr>
                  <w:r w:rsidRPr="005815CA">
                    <w:rPr>
                      <w:rFonts w:ascii="Garamond" w:hAnsi="Garamond"/>
                      <w:b/>
                      <w:bCs/>
                      <w:sz w:val="16"/>
                      <w:szCs w:val="16"/>
                    </w:rPr>
                    <w:t>Risorse PNRR + Risorse regionali</w:t>
                  </w:r>
                </w:p>
              </w:tc>
              <w:tc>
                <w:tcPr>
                  <w:tcW w:w="2409" w:type="dxa"/>
                  <w:gridSpan w:val="2"/>
                  <w:shd w:val="clear" w:color="auto" w:fill="8EAADB" w:themeFill="accent1" w:themeFillTint="99"/>
                  <w:vAlign w:val="center"/>
                </w:tcPr>
                <w:p w14:paraId="03A58EF9" w14:textId="0F9675CD" w:rsidR="009F001D" w:rsidRPr="005815CA" w:rsidRDefault="009F001D" w:rsidP="009F001D">
                  <w:pPr>
                    <w:jc w:val="center"/>
                    <w:rPr>
                      <w:rFonts w:ascii="Garamond" w:hAnsi="Garamond"/>
                      <w:b/>
                      <w:bCs/>
                      <w:sz w:val="16"/>
                      <w:szCs w:val="16"/>
                    </w:rPr>
                  </w:pPr>
                  <w:r w:rsidRPr="005815CA">
                    <w:rPr>
                      <w:rFonts w:ascii="Garamond" w:hAnsi="Garamond"/>
                      <w:b/>
                      <w:bCs/>
                      <w:sz w:val="16"/>
                      <w:szCs w:val="16"/>
                    </w:rPr>
                    <w:t>Risorse FSE/FSE+Risorse MLPS/regionale</w:t>
                  </w:r>
                </w:p>
              </w:tc>
            </w:tr>
            <w:tr w:rsidR="009F001D" w:rsidRPr="008661B9" w14:paraId="1B32D309" w14:textId="77777777" w:rsidTr="009F001D">
              <w:tc>
                <w:tcPr>
                  <w:tcW w:w="2294" w:type="dxa"/>
                  <w:vMerge/>
                  <w:shd w:val="clear" w:color="auto" w:fill="D9E2F3" w:themeFill="accent1" w:themeFillTint="33"/>
                </w:tcPr>
                <w:p w14:paraId="78018B7E" w14:textId="77777777" w:rsidR="009F001D" w:rsidRPr="005815CA" w:rsidRDefault="009F001D" w:rsidP="009F001D">
                  <w:pPr>
                    <w:jc w:val="center"/>
                    <w:rPr>
                      <w:rFonts w:ascii="Garamond" w:hAnsi="Garamond"/>
                      <w:sz w:val="16"/>
                      <w:szCs w:val="16"/>
                    </w:rPr>
                  </w:pPr>
                </w:p>
              </w:tc>
              <w:tc>
                <w:tcPr>
                  <w:tcW w:w="851" w:type="dxa"/>
                  <w:shd w:val="clear" w:color="auto" w:fill="D9E2F3" w:themeFill="accent1" w:themeFillTint="33"/>
                  <w:vAlign w:val="center"/>
                </w:tcPr>
                <w:p w14:paraId="55F062D1" w14:textId="3F63F02C" w:rsidR="009F001D" w:rsidRPr="005815CA" w:rsidRDefault="009F001D" w:rsidP="009F001D">
                  <w:pPr>
                    <w:jc w:val="center"/>
                    <w:rPr>
                      <w:rFonts w:ascii="Garamond" w:hAnsi="Garamond"/>
                      <w:sz w:val="16"/>
                      <w:szCs w:val="16"/>
                    </w:rPr>
                  </w:pPr>
                  <w:r w:rsidRPr="005815CA">
                    <w:rPr>
                      <w:rFonts w:ascii="Garamond" w:hAnsi="Garamond"/>
                      <w:sz w:val="16"/>
                      <w:szCs w:val="16"/>
                    </w:rPr>
                    <w:t>Importo</w:t>
                  </w:r>
                </w:p>
              </w:tc>
              <w:tc>
                <w:tcPr>
                  <w:tcW w:w="1134" w:type="dxa"/>
                  <w:shd w:val="clear" w:color="auto" w:fill="D9E2F3" w:themeFill="accent1" w:themeFillTint="33"/>
                  <w:vAlign w:val="center"/>
                </w:tcPr>
                <w:p w14:paraId="185885C2" w14:textId="095BCC71" w:rsidR="009F001D" w:rsidRPr="005815CA" w:rsidRDefault="009F001D" w:rsidP="009F001D">
                  <w:pPr>
                    <w:spacing w:after="0"/>
                    <w:jc w:val="center"/>
                    <w:rPr>
                      <w:rFonts w:ascii="Garamond" w:hAnsi="Garamond"/>
                      <w:sz w:val="16"/>
                      <w:szCs w:val="16"/>
                    </w:rPr>
                  </w:pPr>
                  <w:r w:rsidRPr="005815CA">
                    <w:rPr>
                      <w:rFonts w:ascii="Garamond" w:hAnsi="Garamond"/>
                      <w:sz w:val="16"/>
                      <w:szCs w:val="16"/>
                    </w:rPr>
                    <w:t>N. relevant certification programmate</w:t>
                  </w:r>
                  <w:r w:rsidRPr="005815CA" w:rsidDel="00726B78">
                    <w:rPr>
                      <w:rFonts w:ascii="Garamond" w:hAnsi="Garamond"/>
                      <w:sz w:val="16"/>
                      <w:szCs w:val="16"/>
                    </w:rPr>
                    <w:t xml:space="preserve"> </w:t>
                  </w:r>
                  <w:r w:rsidRPr="005815CA">
                    <w:rPr>
                      <w:rFonts w:ascii="Garamond" w:hAnsi="Garamond"/>
                      <w:sz w:val="16"/>
                      <w:szCs w:val="16"/>
                    </w:rPr>
                    <w:t>(NO baseline)</w:t>
                  </w:r>
                </w:p>
              </w:tc>
              <w:tc>
                <w:tcPr>
                  <w:tcW w:w="992" w:type="dxa"/>
                  <w:shd w:val="clear" w:color="auto" w:fill="D9E2F3" w:themeFill="accent1" w:themeFillTint="33"/>
                  <w:vAlign w:val="center"/>
                </w:tcPr>
                <w:p w14:paraId="17101F0D" w14:textId="30159665" w:rsidR="009F001D" w:rsidRPr="005815CA" w:rsidRDefault="009F001D" w:rsidP="009F001D">
                  <w:pPr>
                    <w:jc w:val="center"/>
                    <w:rPr>
                      <w:rFonts w:ascii="Garamond" w:hAnsi="Garamond"/>
                      <w:sz w:val="16"/>
                      <w:szCs w:val="16"/>
                    </w:rPr>
                  </w:pPr>
                  <w:r w:rsidRPr="005815CA">
                    <w:rPr>
                      <w:rFonts w:ascii="Garamond" w:hAnsi="Garamond"/>
                      <w:sz w:val="16"/>
                      <w:szCs w:val="16"/>
                    </w:rPr>
                    <w:t>Importo</w:t>
                  </w:r>
                </w:p>
              </w:tc>
              <w:tc>
                <w:tcPr>
                  <w:tcW w:w="1276" w:type="dxa"/>
                  <w:shd w:val="clear" w:color="auto" w:fill="D9E2F3" w:themeFill="accent1" w:themeFillTint="33"/>
                  <w:vAlign w:val="center"/>
                </w:tcPr>
                <w:p w14:paraId="6083E959" w14:textId="334E08A5" w:rsidR="009F001D" w:rsidRPr="005815CA" w:rsidRDefault="009F001D" w:rsidP="009F001D">
                  <w:pPr>
                    <w:jc w:val="center"/>
                    <w:rPr>
                      <w:rFonts w:ascii="Garamond" w:hAnsi="Garamond"/>
                      <w:sz w:val="16"/>
                      <w:szCs w:val="16"/>
                    </w:rPr>
                  </w:pPr>
                  <w:r w:rsidRPr="005815CA">
                    <w:rPr>
                      <w:rFonts w:ascii="Garamond" w:hAnsi="Garamond"/>
                      <w:sz w:val="16"/>
                      <w:szCs w:val="16"/>
                    </w:rPr>
                    <w:t>N. relevant certification programmate</w:t>
                  </w:r>
                  <w:r w:rsidRPr="005815CA" w:rsidDel="00726B78">
                    <w:rPr>
                      <w:rFonts w:ascii="Garamond" w:hAnsi="Garamond"/>
                      <w:sz w:val="16"/>
                      <w:szCs w:val="16"/>
                    </w:rPr>
                    <w:t xml:space="preserve"> </w:t>
                  </w:r>
                  <w:r w:rsidRPr="005815CA">
                    <w:rPr>
                      <w:rFonts w:ascii="Garamond" w:hAnsi="Garamond"/>
                      <w:sz w:val="16"/>
                      <w:szCs w:val="16"/>
                    </w:rPr>
                    <w:t>(NO baseline)</w:t>
                  </w:r>
                </w:p>
              </w:tc>
              <w:tc>
                <w:tcPr>
                  <w:tcW w:w="992" w:type="dxa"/>
                  <w:shd w:val="clear" w:color="auto" w:fill="D9E2F3" w:themeFill="accent1" w:themeFillTint="33"/>
                  <w:vAlign w:val="center"/>
                </w:tcPr>
                <w:p w14:paraId="3F9BDAF1" w14:textId="651AB87E" w:rsidR="009F001D" w:rsidRPr="005815CA" w:rsidRDefault="009F001D" w:rsidP="009F001D">
                  <w:pPr>
                    <w:jc w:val="center"/>
                    <w:rPr>
                      <w:rFonts w:ascii="Garamond" w:hAnsi="Garamond"/>
                      <w:sz w:val="16"/>
                      <w:szCs w:val="16"/>
                    </w:rPr>
                  </w:pPr>
                  <w:r w:rsidRPr="005815CA">
                    <w:rPr>
                      <w:rFonts w:ascii="Garamond" w:hAnsi="Garamond"/>
                      <w:sz w:val="16"/>
                      <w:szCs w:val="16"/>
                    </w:rPr>
                    <w:t>Importo</w:t>
                  </w:r>
                </w:p>
              </w:tc>
              <w:tc>
                <w:tcPr>
                  <w:tcW w:w="1417" w:type="dxa"/>
                  <w:shd w:val="clear" w:color="auto" w:fill="D9E2F3" w:themeFill="accent1" w:themeFillTint="33"/>
                  <w:vAlign w:val="center"/>
                </w:tcPr>
                <w:p w14:paraId="592B20B2" w14:textId="7D1FE327" w:rsidR="009F001D" w:rsidRPr="009F001D" w:rsidRDefault="009F001D" w:rsidP="009F001D">
                  <w:pPr>
                    <w:jc w:val="center"/>
                    <w:rPr>
                      <w:rFonts w:ascii="Garamond" w:hAnsi="Garamond"/>
                      <w:sz w:val="16"/>
                      <w:szCs w:val="16"/>
                      <w:lang w:val="en-US"/>
                    </w:rPr>
                  </w:pPr>
                  <w:r w:rsidRPr="009F001D">
                    <w:rPr>
                      <w:rFonts w:ascii="Garamond" w:hAnsi="Garamond"/>
                      <w:sz w:val="16"/>
                      <w:szCs w:val="16"/>
                      <w:lang w:val="en-US"/>
                    </w:rPr>
                    <w:t>N. relevant certification programmate</w:t>
                  </w:r>
                  <w:r w:rsidRPr="009F001D" w:rsidDel="00726B78">
                    <w:rPr>
                      <w:rFonts w:ascii="Garamond" w:hAnsi="Garamond"/>
                      <w:sz w:val="16"/>
                      <w:szCs w:val="16"/>
                      <w:lang w:val="en-US"/>
                    </w:rPr>
                    <w:t xml:space="preserve"> </w:t>
                  </w:r>
                  <w:r w:rsidRPr="009F001D">
                    <w:rPr>
                      <w:rFonts w:ascii="Garamond" w:hAnsi="Garamond"/>
                      <w:sz w:val="16"/>
                      <w:szCs w:val="16"/>
                      <w:lang w:val="en-US"/>
                    </w:rPr>
                    <w:t>(Extra Target)</w:t>
                  </w:r>
                </w:p>
              </w:tc>
            </w:tr>
            <w:tr w:rsidR="009F001D" w:rsidRPr="008661B9" w14:paraId="0FDD18BE" w14:textId="77777777" w:rsidTr="00F24520">
              <w:trPr>
                <w:trHeight w:val="889"/>
              </w:trPr>
              <w:tc>
                <w:tcPr>
                  <w:tcW w:w="2294" w:type="dxa"/>
                  <w:vAlign w:val="center"/>
                </w:tcPr>
                <w:p w14:paraId="410B1F20" w14:textId="7E7B772F" w:rsidR="009F001D" w:rsidRPr="00F96FAA" w:rsidRDefault="009F001D"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t>Misura 1</w:t>
                  </w:r>
                </w:p>
              </w:tc>
              <w:tc>
                <w:tcPr>
                  <w:tcW w:w="851" w:type="dxa"/>
                </w:tcPr>
                <w:p w14:paraId="052A150E" w14:textId="6E5153DC"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5E384118" w14:textId="3A7670B6" w:rsidR="009F001D" w:rsidRPr="00F96FAA" w:rsidRDefault="009F001D" w:rsidP="009F001D">
                  <w:pPr>
                    <w:tabs>
                      <w:tab w:val="left" w:pos="1290"/>
                      <w:tab w:val="left" w:pos="1478"/>
                    </w:tabs>
                    <w:spacing w:after="0" w:line="276" w:lineRule="auto"/>
                    <w:jc w:val="both"/>
                    <w:rPr>
                      <w:rFonts w:ascii="Garamond" w:hAnsi="Garamond"/>
                      <w:sz w:val="18"/>
                      <w:szCs w:val="18"/>
                      <w:lang w:val="en-US"/>
                    </w:rPr>
                  </w:pPr>
                  <w:r w:rsidRPr="00F96FAA">
                    <w:rPr>
                      <w:rFonts w:ascii="Garamond" w:hAnsi="Garamond"/>
                      <w:i/>
                      <w:iCs/>
                      <w:sz w:val="16"/>
                      <w:szCs w:val="16"/>
                      <w:lang w:val="en-US"/>
                    </w:rPr>
                    <w:t>- € MLPS</w:t>
                  </w:r>
                </w:p>
              </w:tc>
              <w:tc>
                <w:tcPr>
                  <w:tcW w:w="1134" w:type="dxa"/>
                </w:tcPr>
                <w:p w14:paraId="2F261388"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51B14258"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2F78435C" w14:textId="184B0802" w:rsidR="009F001D" w:rsidRPr="00F96FAA" w:rsidRDefault="009F001D" w:rsidP="009F001D">
                  <w:pPr>
                    <w:tabs>
                      <w:tab w:val="left" w:pos="1290"/>
                      <w:tab w:val="left" w:pos="1478"/>
                    </w:tabs>
                    <w:spacing w:after="0" w:line="276" w:lineRule="auto"/>
                    <w:jc w:val="both"/>
                    <w:rPr>
                      <w:rFonts w:ascii="Garamond" w:hAnsi="Garamond"/>
                      <w:sz w:val="24"/>
                      <w:szCs w:val="24"/>
                      <w:lang w:val="en-US"/>
                    </w:rPr>
                  </w:pPr>
                  <w:r w:rsidRPr="00F96FAA">
                    <w:rPr>
                      <w:rFonts w:ascii="Garamond" w:hAnsi="Garamond"/>
                      <w:i/>
                      <w:iCs/>
                      <w:sz w:val="16"/>
                      <w:szCs w:val="16"/>
                      <w:lang w:val="en-US"/>
                    </w:rPr>
                    <w:t>- € reg</w:t>
                  </w:r>
                </w:p>
              </w:tc>
              <w:tc>
                <w:tcPr>
                  <w:tcW w:w="1276" w:type="dxa"/>
                </w:tcPr>
                <w:p w14:paraId="33BCDC24"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4C628747"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7AEC91FF"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56633A6F" w14:textId="60A9D05B" w:rsidR="009F001D" w:rsidRPr="00F96FAA" w:rsidRDefault="009F001D" w:rsidP="009F001D">
                  <w:pPr>
                    <w:tabs>
                      <w:tab w:val="left" w:pos="1290"/>
                      <w:tab w:val="left" w:pos="1478"/>
                    </w:tabs>
                    <w:spacing w:after="0" w:line="276" w:lineRule="auto"/>
                    <w:jc w:val="both"/>
                    <w:rPr>
                      <w:rFonts w:ascii="Garamond" w:hAnsi="Garamond"/>
                      <w:sz w:val="24"/>
                      <w:szCs w:val="24"/>
                      <w:lang w:val="en-US"/>
                    </w:rPr>
                  </w:pPr>
                  <w:r w:rsidRPr="00F96FAA">
                    <w:rPr>
                      <w:rFonts w:ascii="Garamond" w:hAnsi="Garamond"/>
                      <w:i/>
                      <w:iCs/>
                      <w:sz w:val="16"/>
                      <w:szCs w:val="16"/>
                      <w:lang w:val="en-US"/>
                    </w:rPr>
                    <w:t>- € reg</w:t>
                  </w:r>
                </w:p>
              </w:tc>
              <w:tc>
                <w:tcPr>
                  <w:tcW w:w="1417" w:type="dxa"/>
                </w:tcPr>
                <w:p w14:paraId="37C58579"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r>
            <w:tr w:rsidR="009F001D" w:rsidRPr="008661B9" w14:paraId="54A14F73" w14:textId="77777777" w:rsidTr="00F24520">
              <w:trPr>
                <w:trHeight w:val="889"/>
              </w:trPr>
              <w:tc>
                <w:tcPr>
                  <w:tcW w:w="2294" w:type="dxa"/>
                  <w:vAlign w:val="center"/>
                </w:tcPr>
                <w:p w14:paraId="526C55BC" w14:textId="61983C9C" w:rsidR="009F001D" w:rsidRPr="00F96FAA" w:rsidRDefault="009F001D"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t>Misura 2</w:t>
                  </w:r>
                </w:p>
              </w:tc>
              <w:tc>
                <w:tcPr>
                  <w:tcW w:w="851" w:type="dxa"/>
                </w:tcPr>
                <w:p w14:paraId="7840AE60"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2121E976" w14:textId="646E8B10"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tc>
              <w:tc>
                <w:tcPr>
                  <w:tcW w:w="1134" w:type="dxa"/>
                </w:tcPr>
                <w:p w14:paraId="2D061761"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7FD9DE1E"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5DBBB0F7" w14:textId="642B2805"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276" w:type="dxa"/>
                </w:tcPr>
                <w:p w14:paraId="0480CD93"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66AB4339"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533EC1C4"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5C5B2BB6" w14:textId="299C50CD"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417" w:type="dxa"/>
                </w:tcPr>
                <w:p w14:paraId="30A8BE82"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r>
            <w:tr w:rsidR="009F001D" w:rsidRPr="008661B9" w14:paraId="73C074DA" w14:textId="77777777" w:rsidTr="00F24520">
              <w:trPr>
                <w:trHeight w:val="889"/>
              </w:trPr>
              <w:tc>
                <w:tcPr>
                  <w:tcW w:w="2294" w:type="dxa"/>
                  <w:vAlign w:val="center"/>
                </w:tcPr>
                <w:p w14:paraId="10C35A62" w14:textId="285A144D" w:rsidR="009F001D" w:rsidRPr="00F96FAA" w:rsidRDefault="009F001D"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t>Misura 3</w:t>
                  </w:r>
                </w:p>
              </w:tc>
              <w:tc>
                <w:tcPr>
                  <w:tcW w:w="851" w:type="dxa"/>
                </w:tcPr>
                <w:p w14:paraId="564E8928"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316F2377" w14:textId="1DF0968E"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tc>
              <w:tc>
                <w:tcPr>
                  <w:tcW w:w="1134" w:type="dxa"/>
                </w:tcPr>
                <w:p w14:paraId="0FB0591C"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31CC82F4"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7B574895" w14:textId="0DC89B6B"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276" w:type="dxa"/>
                </w:tcPr>
                <w:p w14:paraId="5E886BEC"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63FF0401"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494973AD"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32A116E0" w14:textId="21E7A178"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417" w:type="dxa"/>
                </w:tcPr>
                <w:p w14:paraId="68F7568E"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r>
            <w:tr w:rsidR="009F001D" w:rsidRPr="008661B9" w14:paraId="7AE516A7" w14:textId="77777777" w:rsidTr="00F24520">
              <w:trPr>
                <w:trHeight w:val="889"/>
              </w:trPr>
              <w:tc>
                <w:tcPr>
                  <w:tcW w:w="2294" w:type="dxa"/>
                  <w:vAlign w:val="center"/>
                </w:tcPr>
                <w:p w14:paraId="25089EFA" w14:textId="22C98978" w:rsidR="009F001D" w:rsidRPr="00F96FAA" w:rsidRDefault="009F001D"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t>Misura 4</w:t>
                  </w:r>
                </w:p>
              </w:tc>
              <w:tc>
                <w:tcPr>
                  <w:tcW w:w="851" w:type="dxa"/>
                </w:tcPr>
                <w:p w14:paraId="73DC603D"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56C7AAF8" w14:textId="68650735"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tc>
              <w:tc>
                <w:tcPr>
                  <w:tcW w:w="1134" w:type="dxa"/>
                </w:tcPr>
                <w:p w14:paraId="44F6D73E"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06D2709F"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4CAC359F" w14:textId="52373A9C"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276" w:type="dxa"/>
                </w:tcPr>
                <w:p w14:paraId="0591F546"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2BD04B04"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70DA91D8"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4B7B301B" w14:textId="0C1A10EB"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417" w:type="dxa"/>
                </w:tcPr>
                <w:p w14:paraId="4FF1660E"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r>
            <w:tr w:rsidR="009F001D" w:rsidRPr="008661B9" w14:paraId="0F79A2DA" w14:textId="77777777" w:rsidTr="00F24520">
              <w:trPr>
                <w:trHeight w:val="889"/>
              </w:trPr>
              <w:tc>
                <w:tcPr>
                  <w:tcW w:w="2294" w:type="dxa"/>
                  <w:vAlign w:val="center"/>
                </w:tcPr>
                <w:p w14:paraId="41A2F044" w14:textId="28AB7C9D" w:rsidR="009F001D" w:rsidRPr="00F96FAA" w:rsidRDefault="009F001D"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lastRenderedPageBreak/>
                    <w:t>Misura 5</w:t>
                  </w:r>
                </w:p>
              </w:tc>
              <w:tc>
                <w:tcPr>
                  <w:tcW w:w="851" w:type="dxa"/>
                </w:tcPr>
                <w:p w14:paraId="1F8A3636"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22E83440" w14:textId="144E7981"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tc>
              <w:tc>
                <w:tcPr>
                  <w:tcW w:w="1134" w:type="dxa"/>
                </w:tcPr>
                <w:p w14:paraId="41294308"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21981312"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66FD6431" w14:textId="62205EC5"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276" w:type="dxa"/>
                </w:tcPr>
                <w:p w14:paraId="21F9A749"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0EE0A57A"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5B39011A"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01935C30" w14:textId="34EC1CBC"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417" w:type="dxa"/>
                </w:tcPr>
                <w:p w14:paraId="0D44478D"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r>
            <w:tr w:rsidR="009F001D" w:rsidRPr="008661B9" w14:paraId="4D4C3095" w14:textId="77777777" w:rsidTr="00F24520">
              <w:trPr>
                <w:trHeight w:val="889"/>
              </w:trPr>
              <w:tc>
                <w:tcPr>
                  <w:tcW w:w="2294" w:type="dxa"/>
                  <w:vAlign w:val="center"/>
                </w:tcPr>
                <w:p w14:paraId="5FD940A8" w14:textId="55D85977" w:rsidR="009F001D" w:rsidRPr="00F96FAA" w:rsidRDefault="009F001D"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t>Misura 6</w:t>
                  </w:r>
                </w:p>
              </w:tc>
              <w:tc>
                <w:tcPr>
                  <w:tcW w:w="851" w:type="dxa"/>
                </w:tcPr>
                <w:p w14:paraId="35BB5207"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2C924D17" w14:textId="6E469C4D"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tc>
              <w:tc>
                <w:tcPr>
                  <w:tcW w:w="1134" w:type="dxa"/>
                </w:tcPr>
                <w:p w14:paraId="03A43FF4"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25E72AF0"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4F3629E3" w14:textId="3067017F"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276" w:type="dxa"/>
                </w:tcPr>
                <w:p w14:paraId="6BF1D6C8"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c>
                <w:tcPr>
                  <w:tcW w:w="992" w:type="dxa"/>
                </w:tcPr>
                <w:p w14:paraId="7AB12379"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78AADDF4" w14:textId="77777777"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37C9B762" w14:textId="4E11C35D" w:rsidR="009F001D" w:rsidRPr="00F96FAA" w:rsidRDefault="009F001D" w:rsidP="009F001D">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417" w:type="dxa"/>
                </w:tcPr>
                <w:p w14:paraId="508D06D6" w14:textId="77777777" w:rsidR="009F001D" w:rsidRPr="00F96FAA" w:rsidRDefault="009F001D" w:rsidP="009F001D">
                  <w:pPr>
                    <w:tabs>
                      <w:tab w:val="left" w:pos="1290"/>
                      <w:tab w:val="left" w:pos="1478"/>
                    </w:tabs>
                    <w:spacing w:after="0" w:line="276" w:lineRule="auto"/>
                    <w:jc w:val="both"/>
                    <w:rPr>
                      <w:rFonts w:ascii="Garamond" w:hAnsi="Garamond"/>
                      <w:sz w:val="24"/>
                      <w:szCs w:val="24"/>
                      <w:lang w:val="en-US"/>
                    </w:rPr>
                  </w:pPr>
                </w:p>
              </w:tc>
            </w:tr>
            <w:tr w:rsidR="00F24520" w:rsidRPr="008661B9" w14:paraId="6E51FE6E" w14:textId="77777777" w:rsidTr="00F24520">
              <w:trPr>
                <w:trHeight w:val="889"/>
              </w:trPr>
              <w:tc>
                <w:tcPr>
                  <w:tcW w:w="2294" w:type="dxa"/>
                  <w:vAlign w:val="center"/>
                </w:tcPr>
                <w:p w14:paraId="7EF0B318" w14:textId="67ED208A" w:rsidR="00F24520" w:rsidRPr="00F96FAA" w:rsidRDefault="00F24520" w:rsidP="00F24520">
                  <w:pPr>
                    <w:tabs>
                      <w:tab w:val="left" w:pos="1290"/>
                      <w:tab w:val="left" w:pos="1478"/>
                    </w:tabs>
                    <w:spacing w:after="0" w:line="276" w:lineRule="auto"/>
                    <w:jc w:val="center"/>
                    <w:rPr>
                      <w:rFonts w:ascii="Garamond" w:hAnsi="Garamond"/>
                      <w:i/>
                      <w:iCs/>
                      <w:sz w:val="16"/>
                      <w:szCs w:val="16"/>
                      <w:lang w:val="en-US"/>
                    </w:rPr>
                  </w:pPr>
                  <w:r w:rsidRPr="00F96FAA">
                    <w:rPr>
                      <w:rFonts w:ascii="Garamond" w:hAnsi="Garamond"/>
                      <w:sz w:val="16"/>
                      <w:szCs w:val="16"/>
                      <w:lang w:val="en-US"/>
                    </w:rPr>
                    <w:t>Totale Avviso</w:t>
                  </w:r>
                </w:p>
              </w:tc>
              <w:tc>
                <w:tcPr>
                  <w:tcW w:w="851" w:type="dxa"/>
                </w:tcPr>
                <w:p w14:paraId="22D342A3" w14:textId="77777777"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7313A04B" w14:textId="1DB03E0F"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tc>
              <w:tc>
                <w:tcPr>
                  <w:tcW w:w="1134" w:type="dxa"/>
                </w:tcPr>
                <w:p w14:paraId="52F951C2" w14:textId="77777777" w:rsidR="00F24520" w:rsidRPr="00F96FAA" w:rsidRDefault="00F24520" w:rsidP="00F24520">
                  <w:pPr>
                    <w:tabs>
                      <w:tab w:val="left" w:pos="1290"/>
                      <w:tab w:val="left" w:pos="1478"/>
                    </w:tabs>
                    <w:spacing w:after="0" w:line="276" w:lineRule="auto"/>
                    <w:jc w:val="both"/>
                    <w:rPr>
                      <w:rFonts w:ascii="Garamond" w:hAnsi="Garamond"/>
                      <w:sz w:val="24"/>
                      <w:szCs w:val="24"/>
                      <w:lang w:val="en-US"/>
                    </w:rPr>
                  </w:pPr>
                </w:p>
              </w:tc>
              <w:tc>
                <w:tcPr>
                  <w:tcW w:w="992" w:type="dxa"/>
                </w:tcPr>
                <w:p w14:paraId="0D498CEF" w14:textId="77777777"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PNRR</w:t>
                  </w:r>
                </w:p>
                <w:p w14:paraId="41C26AB3" w14:textId="59B06B3D"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276" w:type="dxa"/>
                </w:tcPr>
                <w:p w14:paraId="5A842C18" w14:textId="77777777" w:rsidR="00F24520" w:rsidRPr="00F96FAA" w:rsidRDefault="00F24520" w:rsidP="00F24520">
                  <w:pPr>
                    <w:tabs>
                      <w:tab w:val="left" w:pos="1290"/>
                      <w:tab w:val="left" w:pos="1478"/>
                    </w:tabs>
                    <w:spacing w:after="0" w:line="276" w:lineRule="auto"/>
                    <w:jc w:val="both"/>
                    <w:rPr>
                      <w:rFonts w:ascii="Garamond" w:hAnsi="Garamond"/>
                      <w:sz w:val="24"/>
                      <w:szCs w:val="24"/>
                      <w:lang w:val="en-US"/>
                    </w:rPr>
                  </w:pPr>
                </w:p>
              </w:tc>
              <w:tc>
                <w:tcPr>
                  <w:tcW w:w="992" w:type="dxa"/>
                </w:tcPr>
                <w:p w14:paraId="600EE8C3" w14:textId="77777777"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FSE</w:t>
                  </w:r>
                </w:p>
                <w:p w14:paraId="3704665E" w14:textId="77777777"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MLPS</w:t>
                  </w:r>
                </w:p>
                <w:p w14:paraId="1B9C711C" w14:textId="3ED802B5" w:rsidR="00F24520" w:rsidRPr="00F96FAA" w:rsidRDefault="00F24520" w:rsidP="00F24520">
                  <w:pPr>
                    <w:tabs>
                      <w:tab w:val="left" w:pos="1290"/>
                      <w:tab w:val="left" w:pos="1478"/>
                    </w:tabs>
                    <w:spacing w:after="0" w:line="276" w:lineRule="auto"/>
                    <w:jc w:val="both"/>
                    <w:rPr>
                      <w:rFonts w:ascii="Garamond" w:hAnsi="Garamond"/>
                      <w:i/>
                      <w:iCs/>
                      <w:sz w:val="16"/>
                      <w:szCs w:val="16"/>
                      <w:lang w:val="en-US"/>
                    </w:rPr>
                  </w:pPr>
                  <w:r w:rsidRPr="00F96FAA">
                    <w:rPr>
                      <w:rFonts w:ascii="Garamond" w:hAnsi="Garamond"/>
                      <w:i/>
                      <w:iCs/>
                      <w:sz w:val="16"/>
                      <w:szCs w:val="16"/>
                      <w:lang w:val="en-US"/>
                    </w:rPr>
                    <w:t>- € reg</w:t>
                  </w:r>
                </w:p>
              </w:tc>
              <w:tc>
                <w:tcPr>
                  <w:tcW w:w="1417" w:type="dxa"/>
                </w:tcPr>
                <w:p w14:paraId="5BABF139" w14:textId="77777777" w:rsidR="00F24520" w:rsidRPr="00F96FAA" w:rsidRDefault="00F24520" w:rsidP="00F24520">
                  <w:pPr>
                    <w:tabs>
                      <w:tab w:val="left" w:pos="1290"/>
                      <w:tab w:val="left" w:pos="1478"/>
                    </w:tabs>
                    <w:spacing w:after="0" w:line="276" w:lineRule="auto"/>
                    <w:jc w:val="both"/>
                    <w:rPr>
                      <w:rFonts w:ascii="Garamond" w:hAnsi="Garamond"/>
                      <w:sz w:val="24"/>
                      <w:szCs w:val="24"/>
                      <w:lang w:val="en-US"/>
                    </w:rPr>
                  </w:pPr>
                </w:p>
              </w:tc>
            </w:tr>
          </w:tbl>
          <w:p w14:paraId="0E6CF708" w14:textId="77777777" w:rsidR="00C32B61" w:rsidRPr="00323186" w:rsidRDefault="00C32B61">
            <w:pPr>
              <w:tabs>
                <w:tab w:val="left" w:pos="1290"/>
                <w:tab w:val="left" w:pos="1478"/>
              </w:tabs>
              <w:spacing w:after="0" w:line="276" w:lineRule="auto"/>
              <w:jc w:val="both"/>
              <w:rPr>
                <w:rFonts w:ascii="Garamond" w:hAnsi="Garamond"/>
                <w:sz w:val="24"/>
                <w:szCs w:val="24"/>
                <w:lang w:val="en-US"/>
              </w:rPr>
            </w:pPr>
          </w:p>
          <w:p w14:paraId="0D7746D0" w14:textId="77777777" w:rsidR="00C32B61" w:rsidRPr="00323186" w:rsidRDefault="00C32B61">
            <w:pPr>
              <w:tabs>
                <w:tab w:val="left" w:pos="1290"/>
                <w:tab w:val="left" w:pos="1478"/>
              </w:tabs>
              <w:spacing w:after="0" w:line="276" w:lineRule="auto"/>
              <w:jc w:val="both"/>
              <w:rPr>
                <w:rFonts w:ascii="Garamond" w:hAnsi="Garamond"/>
                <w:sz w:val="24"/>
                <w:szCs w:val="24"/>
                <w:lang w:val="en-US"/>
              </w:rPr>
            </w:pPr>
          </w:p>
          <w:p w14:paraId="7BBC3AE4" w14:textId="77777777" w:rsidR="00F24520" w:rsidRPr="00F96FAA" w:rsidRDefault="00F24520" w:rsidP="00F24520">
            <w:pPr>
              <w:tabs>
                <w:tab w:val="left" w:pos="1290"/>
                <w:tab w:val="left" w:pos="1478"/>
              </w:tabs>
              <w:spacing w:after="0" w:line="276" w:lineRule="auto"/>
              <w:jc w:val="both"/>
              <w:rPr>
                <w:rFonts w:ascii="Garamond" w:hAnsi="Garamond"/>
                <w:sz w:val="24"/>
                <w:szCs w:val="24"/>
                <w:lang w:val="en-US"/>
              </w:rPr>
            </w:pPr>
            <w:r w:rsidRPr="00F96FAA">
              <w:rPr>
                <w:rFonts w:ascii="Garamond" w:hAnsi="Garamond"/>
                <w:sz w:val="24"/>
                <w:szCs w:val="24"/>
                <w:lang w:val="en-US"/>
              </w:rPr>
              <w:t>Al fine della corretta compilazione del documento, si evidenzia quanto segue.</w:t>
            </w:r>
          </w:p>
          <w:p w14:paraId="7F2C3502" w14:textId="77777777" w:rsidR="00F24520" w:rsidRPr="00F24520" w:rsidRDefault="00F24520" w:rsidP="00F24520">
            <w:pPr>
              <w:tabs>
                <w:tab w:val="left" w:pos="1290"/>
                <w:tab w:val="left" w:pos="1478"/>
              </w:tabs>
              <w:spacing w:after="0" w:line="276" w:lineRule="auto"/>
              <w:jc w:val="both"/>
              <w:rPr>
                <w:rFonts w:ascii="Garamond" w:hAnsi="Garamond"/>
                <w:sz w:val="24"/>
                <w:szCs w:val="24"/>
              </w:rPr>
            </w:pPr>
            <w:r w:rsidRPr="00F24520">
              <w:rPr>
                <w:rFonts w:ascii="Garamond" w:hAnsi="Garamond"/>
                <w:sz w:val="24"/>
                <w:szCs w:val="24"/>
              </w:rPr>
              <w:t>E’ necessario evidenziare in tabella l’utilizzo della totalità delle risorse PNRR assegnate per il raggiungimento del Target.</w:t>
            </w:r>
          </w:p>
          <w:p w14:paraId="5DFA9B6A" w14:textId="77777777" w:rsidR="00F24520" w:rsidRPr="00F24520" w:rsidRDefault="00F24520" w:rsidP="00F24520">
            <w:pPr>
              <w:tabs>
                <w:tab w:val="left" w:pos="1290"/>
                <w:tab w:val="left" w:pos="1478"/>
              </w:tabs>
              <w:spacing w:after="0" w:line="276" w:lineRule="auto"/>
              <w:jc w:val="both"/>
              <w:rPr>
                <w:rFonts w:ascii="Garamond" w:hAnsi="Garamond"/>
                <w:sz w:val="24"/>
                <w:szCs w:val="24"/>
              </w:rPr>
            </w:pPr>
            <w:r w:rsidRPr="00F24520">
              <w:rPr>
                <w:rFonts w:ascii="Garamond" w:hAnsi="Garamond"/>
                <w:sz w:val="24"/>
                <w:szCs w:val="24"/>
              </w:rPr>
              <w:t>Nel caso in cui le risorse PNRR assegnate risultino insufficienti per l’obiettivo regionale previsto, è possibile prevedere il concorso al Target con risorse nazionali e regionali.</w:t>
            </w:r>
          </w:p>
          <w:p w14:paraId="72291DED" w14:textId="77777777" w:rsidR="00F24520" w:rsidRPr="00F24520" w:rsidRDefault="00F24520" w:rsidP="00F24520">
            <w:pPr>
              <w:tabs>
                <w:tab w:val="left" w:pos="1290"/>
                <w:tab w:val="left" w:pos="1478"/>
              </w:tabs>
              <w:spacing w:after="0" w:line="276" w:lineRule="auto"/>
              <w:jc w:val="both"/>
              <w:rPr>
                <w:rFonts w:ascii="Garamond" w:hAnsi="Garamond"/>
                <w:sz w:val="24"/>
                <w:szCs w:val="24"/>
              </w:rPr>
            </w:pPr>
            <w:r w:rsidRPr="00F24520">
              <w:rPr>
                <w:rFonts w:ascii="Garamond" w:hAnsi="Garamond"/>
                <w:sz w:val="24"/>
                <w:szCs w:val="24"/>
              </w:rPr>
              <w:t>Data la baseline, una volta coperto il Target regionale previsto, è possibile utilizzare le eventuali altre risorse nazionali e regionali, nonché le ulteriori risorse comunitarie, per alimentare l’extra-target.</w:t>
            </w:r>
          </w:p>
          <w:p w14:paraId="2E6E06EF" w14:textId="77777777" w:rsidR="00F24520" w:rsidRPr="00F24520" w:rsidRDefault="00F24520" w:rsidP="00F24520">
            <w:pPr>
              <w:tabs>
                <w:tab w:val="left" w:pos="1290"/>
                <w:tab w:val="left" w:pos="1478"/>
              </w:tabs>
              <w:spacing w:after="0" w:line="276" w:lineRule="auto"/>
              <w:jc w:val="both"/>
              <w:rPr>
                <w:rFonts w:ascii="Garamond" w:hAnsi="Garamond"/>
                <w:sz w:val="24"/>
                <w:szCs w:val="24"/>
              </w:rPr>
            </w:pPr>
            <w:r w:rsidRPr="00F24520">
              <w:rPr>
                <w:rFonts w:ascii="Garamond" w:hAnsi="Garamond"/>
                <w:sz w:val="24"/>
                <w:szCs w:val="24"/>
              </w:rPr>
              <w:t>Qualunque sia la tipologia di programmazione scelta (per teste o per moduli), in nessun modo è possibile concorrere al Target con risorse europee diverse da quelle RRF.</w:t>
            </w:r>
          </w:p>
          <w:p w14:paraId="58DF4521" w14:textId="77777777" w:rsidR="00C32B61" w:rsidRPr="00F24520" w:rsidRDefault="00C32B61">
            <w:pPr>
              <w:tabs>
                <w:tab w:val="left" w:pos="1290"/>
                <w:tab w:val="left" w:pos="1478"/>
              </w:tabs>
              <w:spacing w:after="0" w:line="276" w:lineRule="auto"/>
              <w:jc w:val="both"/>
              <w:rPr>
                <w:rFonts w:ascii="Garamond" w:hAnsi="Garamond"/>
                <w:sz w:val="24"/>
                <w:szCs w:val="24"/>
              </w:rPr>
            </w:pPr>
          </w:p>
          <w:p w14:paraId="4831EB76" w14:textId="49724472" w:rsidR="008452FE" w:rsidRPr="008452FE" w:rsidRDefault="008452FE" w:rsidP="00F24520">
            <w:pPr>
              <w:tabs>
                <w:tab w:val="left" w:pos="1290"/>
                <w:tab w:val="left" w:pos="1478"/>
              </w:tabs>
              <w:spacing w:after="0" w:line="276" w:lineRule="auto"/>
              <w:jc w:val="both"/>
              <w:rPr>
                <w:rFonts w:ascii="Garamond" w:hAnsi="Garamond"/>
                <w:sz w:val="24"/>
                <w:szCs w:val="24"/>
              </w:rPr>
            </w:pPr>
          </w:p>
        </w:tc>
      </w:tr>
    </w:tbl>
    <w:p w14:paraId="5B9BA260" w14:textId="77777777" w:rsidR="006B25FC" w:rsidRDefault="006B25FC">
      <w:pPr>
        <w:spacing w:after="0" w:line="276" w:lineRule="auto"/>
        <w:jc w:val="both"/>
        <w:rPr>
          <w:rFonts w:ascii="Garamond" w:hAnsi="Garamond"/>
          <w:b/>
          <w:bCs/>
          <w:sz w:val="24"/>
          <w:szCs w:val="24"/>
        </w:rPr>
      </w:pPr>
    </w:p>
    <w:p w14:paraId="7CB11403" w14:textId="445BD2D7" w:rsidR="006B25FC" w:rsidRDefault="00EC3D9C">
      <w:pPr>
        <w:pStyle w:val="Titolo1"/>
        <w:spacing w:line="276" w:lineRule="auto"/>
        <w:rPr>
          <w:rFonts w:cs="Garamond"/>
          <w:i/>
          <w:iCs/>
        </w:rPr>
      </w:pPr>
      <w:bookmarkStart w:id="7" w:name="_Toc178950925"/>
      <w:r>
        <w:t xml:space="preserve">SEZIONE 5. Soggetti </w:t>
      </w:r>
      <w:bookmarkStart w:id="8" w:name="_Hlk158905159"/>
      <w:r w:rsidR="00AC19B5">
        <w:t>realizzatori/</w:t>
      </w:r>
      <w:r w:rsidR="00C74ED1">
        <w:t xml:space="preserve">esecutori </w:t>
      </w:r>
      <w:bookmarkEnd w:id="8"/>
      <w:r>
        <w:t>ammissibili</w:t>
      </w:r>
      <w:bookmarkEnd w:id="7"/>
      <w:r>
        <w:t xml:space="preserve"> </w:t>
      </w:r>
    </w:p>
    <w:p w14:paraId="3059C0CF" w14:textId="125EDC9B" w:rsidR="006B25FC" w:rsidRDefault="006B25FC">
      <w:pPr>
        <w:spacing w:after="0" w:line="276" w:lineRule="auto"/>
        <w:jc w:val="both"/>
        <w:rPr>
          <w:rFonts w:ascii="Garamond" w:hAnsi="Garamond" w:cs="Garamond"/>
          <w:i/>
          <w:iCs/>
          <w:sz w:val="24"/>
          <w:szCs w:val="24"/>
        </w:rPr>
      </w:pPr>
    </w:p>
    <w:p w14:paraId="6F07D627" w14:textId="4CA6408A" w:rsidR="008452FE" w:rsidRPr="008452FE" w:rsidRDefault="00AB079E" w:rsidP="008452FE">
      <w:pPr>
        <w:spacing w:after="0" w:line="276" w:lineRule="auto"/>
        <w:jc w:val="both"/>
        <w:rPr>
          <w:rFonts w:ascii="Garamond" w:hAnsi="Garamond" w:cs="Garamond"/>
          <w:i/>
          <w:iCs/>
          <w:sz w:val="24"/>
          <w:szCs w:val="24"/>
        </w:rPr>
      </w:pPr>
      <w:r>
        <w:rPr>
          <w:rFonts w:ascii="Garamond" w:hAnsi="Garamond" w:cs="Garamond"/>
          <w:i/>
          <w:iCs/>
          <w:sz w:val="24"/>
          <w:szCs w:val="24"/>
        </w:rPr>
        <w:t>I</w:t>
      </w:r>
      <w:r w:rsidR="008452FE" w:rsidRPr="008452FE">
        <w:rPr>
          <w:rFonts w:ascii="Garamond" w:hAnsi="Garamond" w:cs="Garamond"/>
          <w:i/>
          <w:iCs/>
          <w:sz w:val="24"/>
          <w:szCs w:val="24"/>
        </w:rPr>
        <w:t xml:space="preserve">l Soggetto Attuatore </w:t>
      </w:r>
      <w:r>
        <w:rPr>
          <w:rFonts w:ascii="Garamond" w:hAnsi="Garamond" w:cs="Garamond"/>
          <w:i/>
          <w:iCs/>
          <w:sz w:val="24"/>
          <w:szCs w:val="24"/>
        </w:rPr>
        <w:t>indica</w:t>
      </w:r>
      <w:r w:rsidR="008452FE" w:rsidRPr="008452FE">
        <w:rPr>
          <w:rFonts w:ascii="Garamond" w:hAnsi="Garamond" w:cs="Garamond"/>
          <w:i/>
          <w:iCs/>
          <w:sz w:val="24"/>
          <w:szCs w:val="24"/>
        </w:rPr>
        <w:t xml:space="preserve"> le categorie/tipologie di Soggetti </w:t>
      </w:r>
      <w:r w:rsidR="00AC19B5">
        <w:rPr>
          <w:rFonts w:ascii="Garamond" w:hAnsi="Garamond" w:cs="Garamond"/>
          <w:i/>
          <w:iCs/>
          <w:sz w:val="24"/>
          <w:szCs w:val="24"/>
        </w:rPr>
        <w:t>Realizzatori/</w:t>
      </w:r>
      <w:r w:rsidR="008452FE" w:rsidRPr="008452FE">
        <w:rPr>
          <w:rFonts w:ascii="Garamond" w:hAnsi="Garamond" w:cs="Garamond"/>
          <w:i/>
          <w:iCs/>
          <w:sz w:val="24"/>
          <w:szCs w:val="24"/>
        </w:rPr>
        <w:t>Esecutori ammissibili e chiamati ad erogare le attività formative programmate. Tali soggetti saranno successivamente responsabili dell’avvio, dell’attuazione e della funzionalità del progetto finanziato.</w:t>
      </w:r>
    </w:p>
    <w:p w14:paraId="1AAF7BC6" w14:textId="77777777" w:rsidR="008452FE" w:rsidRPr="008452FE" w:rsidRDefault="008452FE" w:rsidP="008452FE">
      <w:pPr>
        <w:spacing w:after="0" w:line="276" w:lineRule="auto"/>
        <w:jc w:val="both"/>
        <w:rPr>
          <w:rFonts w:ascii="Garamond" w:hAnsi="Garamond" w:cs="Garamond"/>
          <w:i/>
          <w:iCs/>
          <w:sz w:val="24"/>
          <w:szCs w:val="24"/>
        </w:rPr>
      </w:pPr>
      <w:r w:rsidRPr="008452FE">
        <w:rPr>
          <w:rFonts w:ascii="Garamond" w:hAnsi="Garamond" w:cs="Garamond"/>
          <w:i/>
          <w:iCs/>
          <w:sz w:val="24"/>
          <w:szCs w:val="24"/>
        </w:rPr>
        <w:t>Vanno pertanto indicati requisiti e caratteristiche dei soggetti cui l’avviso è rivolto, tra cui il possesso di capacità operative ed amministrative tali da assicurare la realizzazione delle attività nei modi e tempi previsti. Inoltre, è opportuno indicare l’assenza di cause ostative di natura giuridica o finanziaria alla stipula di contratti con le pubbliche amministrazioni. E’ infine necessario indicare il possesso di requisiti minimi tali da garantire il rispetto del Regolamento finanziario (UE, Euratom) 2018/1046 e quanto previsto dall’art. 22 del Regolamento (UE)2021/241, in materia di prevenzione di sana gestione finanziaria, assenza di conflitti di interessi, di frodi e corruzione.</w:t>
      </w:r>
    </w:p>
    <w:p w14:paraId="5C41D86F" w14:textId="444C7DB7" w:rsidR="008452FE" w:rsidRDefault="008452FE">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8452FE" w14:paraId="790FB166" w14:textId="77777777" w:rsidTr="00C62DA3">
        <w:tc>
          <w:tcPr>
            <w:tcW w:w="9628" w:type="dxa"/>
          </w:tcPr>
          <w:p w14:paraId="4DA0F808" w14:textId="77777777" w:rsidR="008452FE" w:rsidRDefault="008452FE" w:rsidP="00C62DA3">
            <w:pPr>
              <w:spacing w:after="0" w:line="276" w:lineRule="auto"/>
              <w:jc w:val="center"/>
              <w:rPr>
                <w:rFonts w:ascii="Garamond" w:hAnsi="Garamond" w:cs="Garamond"/>
                <w:b/>
                <w:bCs/>
                <w:color w:val="4472C4" w:themeColor="accent1"/>
                <w:sz w:val="24"/>
                <w:szCs w:val="24"/>
              </w:rPr>
            </w:pPr>
            <w:bookmarkStart w:id="9" w:name="_Hlk158905341"/>
            <w:r>
              <w:rPr>
                <w:rFonts w:ascii="Garamond" w:hAnsi="Garamond" w:cs="Garamond"/>
                <w:b/>
                <w:bCs/>
                <w:color w:val="4472C4" w:themeColor="accent1"/>
                <w:sz w:val="24"/>
                <w:szCs w:val="24"/>
              </w:rPr>
              <w:t>Suggerimenti di compilazione</w:t>
            </w:r>
          </w:p>
          <w:p w14:paraId="5317FDF9" w14:textId="77777777" w:rsidR="00A50152" w:rsidRDefault="00A50152" w:rsidP="00C62DA3">
            <w:pPr>
              <w:spacing w:after="0" w:line="276" w:lineRule="auto"/>
              <w:jc w:val="both"/>
              <w:rPr>
                <w:rFonts w:ascii="Garamond" w:hAnsi="Garamond" w:cs="Garamond"/>
                <w:i/>
                <w:iCs/>
                <w:sz w:val="24"/>
                <w:szCs w:val="24"/>
              </w:rPr>
            </w:pPr>
          </w:p>
          <w:p w14:paraId="33582259" w14:textId="6F2A6089" w:rsidR="008452FE" w:rsidRDefault="00A50152" w:rsidP="00C62DA3">
            <w:pPr>
              <w:spacing w:after="0" w:line="276" w:lineRule="auto"/>
              <w:jc w:val="both"/>
              <w:rPr>
                <w:rFonts w:ascii="Garamond" w:hAnsi="Garamond" w:cs="Garamond"/>
                <w:sz w:val="24"/>
                <w:szCs w:val="24"/>
              </w:rPr>
            </w:pPr>
            <w:r w:rsidRPr="00A50152">
              <w:rPr>
                <w:rFonts w:ascii="Garamond" w:hAnsi="Garamond" w:cs="Garamond"/>
                <w:sz w:val="24"/>
                <w:szCs w:val="24"/>
              </w:rPr>
              <w:t xml:space="preserve">I Soggetti </w:t>
            </w:r>
            <w:r w:rsidR="00AC19B5">
              <w:rPr>
                <w:rFonts w:ascii="Garamond" w:hAnsi="Garamond" w:cs="Garamond"/>
                <w:sz w:val="24"/>
                <w:szCs w:val="24"/>
              </w:rPr>
              <w:t>Realizzatori/</w:t>
            </w:r>
            <w:r w:rsidRPr="00A50152">
              <w:rPr>
                <w:rFonts w:ascii="Garamond" w:hAnsi="Garamond" w:cs="Garamond"/>
                <w:sz w:val="24"/>
                <w:szCs w:val="24"/>
              </w:rPr>
              <w:t xml:space="preserve">Esecutori ai quali è rivolto l’avviso </w:t>
            </w:r>
            <w:r>
              <w:rPr>
                <w:rFonts w:ascii="Garamond" w:hAnsi="Garamond" w:cs="Garamond"/>
                <w:sz w:val="24"/>
                <w:szCs w:val="24"/>
              </w:rPr>
              <w:t>solo i soggetti legittimati a presentare proposte formative nell’ambito del presente avviso.</w:t>
            </w:r>
          </w:p>
          <w:p w14:paraId="47C649B3" w14:textId="1D064174" w:rsidR="002A7851" w:rsidRDefault="002A7851" w:rsidP="00C62DA3">
            <w:pPr>
              <w:spacing w:after="0" w:line="276" w:lineRule="auto"/>
              <w:jc w:val="both"/>
              <w:rPr>
                <w:rFonts w:ascii="Garamond" w:hAnsi="Garamond" w:cs="Garamond"/>
                <w:sz w:val="24"/>
                <w:szCs w:val="24"/>
              </w:rPr>
            </w:pPr>
          </w:p>
          <w:p w14:paraId="0CD8B084" w14:textId="77777777" w:rsidR="002A7851" w:rsidRPr="002A7851" w:rsidRDefault="002A7851" w:rsidP="002A7851">
            <w:pPr>
              <w:spacing w:after="0" w:line="276" w:lineRule="auto"/>
              <w:jc w:val="both"/>
              <w:rPr>
                <w:rFonts w:ascii="Garamond" w:hAnsi="Garamond" w:cs="Garamond"/>
                <w:sz w:val="24"/>
                <w:szCs w:val="24"/>
              </w:rPr>
            </w:pPr>
            <w:r w:rsidRPr="002A7851">
              <w:rPr>
                <w:rFonts w:ascii="Garamond" w:hAnsi="Garamond" w:cs="Garamond"/>
                <w:sz w:val="24"/>
                <w:szCs w:val="24"/>
              </w:rPr>
              <w:t xml:space="preserve">Possono erogare percorsi nell’ambito dell’Investimento 1.4 del PNRR “Sistema duale”: </w:t>
            </w:r>
          </w:p>
          <w:p w14:paraId="69922156" w14:textId="77777777" w:rsidR="002A7851" w:rsidRDefault="002A7851" w:rsidP="002A7851">
            <w:pPr>
              <w:pStyle w:val="Paragrafoelenco"/>
              <w:numPr>
                <w:ilvl w:val="0"/>
                <w:numId w:val="37"/>
              </w:numPr>
              <w:spacing w:after="0" w:line="276" w:lineRule="auto"/>
              <w:jc w:val="both"/>
              <w:rPr>
                <w:rFonts w:ascii="Garamond" w:hAnsi="Garamond" w:cs="Garamond"/>
                <w:sz w:val="24"/>
                <w:szCs w:val="24"/>
              </w:rPr>
            </w:pPr>
            <w:r w:rsidRPr="002A7851">
              <w:rPr>
                <w:rFonts w:ascii="Garamond" w:hAnsi="Garamond" w:cs="Garamond"/>
                <w:sz w:val="24"/>
                <w:szCs w:val="24"/>
              </w:rPr>
              <w:t xml:space="preserve">soggetti accreditati dalle Regioni per l’erogazione dei percorsi di IeFP, dei percorsi di IFTS e dei percorsi di formazione superiore; </w:t>
            </w:r>
          </w:p>
          <w:p w14:paraId="504004FE" w14:textId="77777777" w:rsidR="002A7851" w:rsidRDefault="002A7851" w:rsidP="002A7851">
            <w:pPr>
              <w:pStyle w:val="Paragrafoelenco"/>
              <w:numPr>
                <w:ilvl w:val="0"/>
                <w:numId w:val="37"/>
              </w:numPr>
              <w:spacing w:after="0" w:line="276" w:lineRule="auto"/>
              <w:jc w:val="both"/>
              <w:rPr>
                <w:rFonts w:ascii="Garamond" w:hAnsi="Garamond" w:cs="Garamond"/>
                <w:sz w:val="24"/>
                <w:szCs w:val="24"/>
              </w:rPr>
            </w:pPr>
            <w:r w:rsidRPr="002A7851">
              <w:rPr>
                <w:rFonts w:ascii="Garamond" w:hAnsi="Garamond" w:cs="Garamond"/>
                <w:sz w:val="24"/>
                <w:szCs w:val="24"/>
              </w:rPr>
              <w:t xml:space="preserve">le Fondazioni ITS se erogatori di percorsi IFTS; </w:t>
            </w:r>
          </w:p>
          <w:p w14:paraId="64179DDA" w14:textId="5D6F5601" w:rsidR="008452FE" w:rsidRPr="00DD1557" w:rsidRDefault="002A7851" w:rsidP="00DD1557">
            <w:pPr>
              <w:pStyle w:val="Paragrafoelenco"/>
              <w:numPr>
                <w:ilvl w:val="0"/>
                <w:numId w:val="37"/>
              </w:numPr>
              <w:spacing w:after="0" w:line="276" w:lineRule="auto"/>
              <w:jc w:val="both"/>
              <w:rPr>
                <w:rFonts w:ascii="Garamond" w:hAnsi="Garamond" w:cs="Garamond"/>
                <w:sz w:val="24"/>
                <w:szCs w:val="24"/>
              </w:rPr>
            </w:pPr>
            <w:r w:rsidRPr="002A7851">
              <w:rPr>
                <w:rFonts w:ascii="Garamond" w:hAnsi="Garamond" w:cs="Garamond"/>
                <w:sz w:val="24"/>
                <w:szCs w:val="24"/>
              </w:rPr>
              <w:lastRenderedPageBreak/>
              <w:t xml:space="preserve">gli istituti scolastici e i CPIA che erogano percorsi di IeFP in regime di sussidiarietà. Questi percorsi non sono finanziati ma concorrono al raggiungimento del Target finale del PNRR. Restano, in ogni caso, ammissibili a finanziamento a valere sul Programma i percorsi integrativi individuali o individualizzati volti a favorire l’accessibilità e la personalizzazione dei percorsi e a contrastare la dispersione e l’insuccesso formativo. </w:t>
            </w:r>
            <w:r w:rsidR="00A50152" w:rsidRPr="00DD1557">
              <w:rPr>
                <w:rFonts w:ascii="Garamond" w:hAnsi="Garamond" w:cs="Garamond"/>
                <w:sz w:val="24"/>
                <w:szCs w:val="24"/>
              </w:rPr>
              <w:t xml:space="preserve"> </w:t>
            </w:r>
          </w:p>
        </w:tc>
      </w:tr>
      <w:bookmarkEnd w:id="9"/>
    </w:tbl>
    <w:p w14:paraId="4220C070" w14:textId="77777777" w:rsidR="006B25FC" w:rsidRDefault="006B25FC">
      <w:pPr>
        <w:pStyle w:val="Default"/>
        <w:spacing w:line="276" w:lineRule="auto"/>
        <w:jc w:val="both"/>
        <w:rPr>
          <w:rFonts w:ascii="Garamond" w:hAnsi="Garamond" w:cstheme="minorHAnsi"/>
          <w:color w:val="242424"/>
          <w:highlight w:val="white"/>
        </w:rPr>
      </w:pPr>
    </w:p>
    <w:p w14:paraId="7D836093" w14:textId="77777777" w:rsidR="006B25FC" w:rsidRDefault="00EC3D9C">
      <w:pPr>
        <w:pStyle w:val="Titolo1"/>
        <w:spacing w:line="276" w:lineRule="auto"/>
      </w:pPr>
      <w:bookmarkStart w:id="10" w:name="_Toc178950926"/>
      <w:r>
        <w:t>SEZIONE 6. Interventi finanziabili e beneficiari</w:t>
      </w:r>
      <w:bookmarkEnd w:id="10"/>
    </w:p>
    <w:p w14:paraId="4BED7346" w14:textId="6F6C0F35" w:rsidR="00AC19B5" w:rsidRDefault="00AC19B5">
      <w:pPr>
        <w:spacing w:after="0" w:line="276" w:lineRule="auto"/>
        <w:jc w:val="both"/>
        <w:rPr>
          <w:rFonts w:ascii="Garamond" w:hAnsi="Garamond" w:cstheme="minorHAnsi"/>
          <w:i/>
          <w:iCs/>
          <w:sz w:val="24"/>
          <w:szCs w:val="24"/>
        </w:rPr>
      </w:pPr>
    </w:p>
    <w:p w14:paraId="7D431E19" w14:textId="4F863DFD" w:rsidR="00AC19B5" w:rsidRPr="00AC19B5" w:rsidRDefault="00AC19B5" w:rsidP="00AC19B5">
      <w:pPr>
        <w:spacing w:after="0" w:line="276" w:lineRule="auto"/>
        <w:jc w:val="both"/>
        <w:rPr>
          <w:rFonts w:ascii="Garamond" w:hAnsi="Garamond" w:cstheme="minorHAnsi"/>
          <w:i/>
          <w:iCs/>
          <w:sz w:val="24"/>
          <w:szCs w:val="24"/>
        </w:rPr>
      </w:pPr>
      <w:r>
        <w:rPr>
          <w:rFonts w:ascii="Garamond" w:hAnsi="Garamond" w:cstheme="minorHAnsi"/>
          <w:i/>
          <w:iCs/>
          <w:sz w:val="24"/>
          <w:szCs w:val="24"/>
        </w:rPr>
        <w:t xml:space="preserve">La sezione individua </w:t>
      </w:r>
      <w:r w:rsidRPr="00AC19B5">
        <w:rPr>
          <w:rFonts w:ascii="Garamond" w:hAnsi="Garamond" w:cstheme="minorHAnsi"/>
          <w:i/>
          <w:iCs/>
          <w:sz w:val="24"/>
          <w:szCs w:val="24"/>
        </w:rPr>
        <w:t>con precisione le categorie di interventi finanziabili, indicando quali misure/percorsi programmati nel D</w:t>
      </w:r>
      <w:r w:rsidR="000646CE">
        <w:rPr>
          <w:rFonts w:ascii="Garamond" w:hAnsi="Garamond" w:cstheme="minorHAnsi"/>
          <w:i/>
          <w:iCs/>
          <w:sz w:val="24"/>
          <w:szCs w:val="24"/>
        </w:rPr>
        <w:t>ocumento di  programmazione regionale (DPR) s</w:t>
      </w:r>
      <w:r w:rsidRPr="00AC19B5">
        <w:rPr>
          <w:rFonts w:ascii="Garamond" w:hAnsi="Garamond" w:cstheme="minorHAnsi"/>
          <w:i/>
          <w:iCs/>
          <w:sz w:val="24"/>
          <w:szCs w:val="24"/>
        </w:rPr>
        <w:t>i intende finanziare con l’adottando Avviso pubblico.</w:t>
      </w:r>
    </w:p>
    <w:p w14:paraId="34E418C1" w14:textId="47D24721" w:rsidR="00AC19B5" w:rsidRPr="00AC19B5" w:rsidRDefault="00AC19B5" w:rsidP="00AC19B5">
      <w:pPr>
        <w:spacing w:after="0" w:line="276" w:lineRule="auto"/>
        <w:jc w:val="both"/>
        <w:rPr>
          <w:rFonts w:ascii="Garamond" w:hAnsi="Garamond" w:cstheme="minorHAnsi"/>
          <w:i/>
          <w:iCs/>
          <w:sz w:val="24"/>
          <w:szCs w:val="24"/>
        </w:rPr>
      </w:pPr>
      <w:r w:rsidRPr="00AC19B5">
        <w:rPr>
          <w:rFonts w:ascii="Garamond" w:hAnsi="Garamond" w:cstheme="minorHAnsi"/>
          <w:i/>
          <w:iCs/>
          <w:sz w:val="24"/>
          <w:szCs w:val="24"/>
        </w:rPr>
        <w:t>L</w:t>
      </w:r>
      <w:r>
        <w:rPr>
          <w:rFonts w:ascii="Garamond" w:hAnsi="Garamond" w:cstheme="minorHAnsi"/>
          <w:i/>
          <w:iCs/>
          <w:sz w:val="24"/>
          <w:szCs w:val="24"/>
        </w:rPr>
        <w:t>a sezione deve inoltre</w:t>
      </w:r>
      <w:r w:rsidRPr="00AC19B5">
        <w:rPr>
          <w:rFonts w:ascii="Garamond" w:hAnsi="Garamond" w:cstheme="minorHAnsi"/>
          <w:i/>
          <w:iCs/>
          <w:sz w:val="24"/>
          <w:szCs w:val="24"/>
        </w:rPr>
        <w:t xml:space="preserve"> contenere la puntuale indicazione dei beneficiari delle attività programmate e finanziate. L’individuazione dei beneficiari deve risultare coerente rispetto a quanto programmato nel DPR e agli obiettivi di misura che il singolo Attuatore è chiamato a perseguire. </w:t>
      </w:r>
    </w:p>
    <w:p w14:paraId="544CD2B6" w14:textId="77777777" w:rsidR="006B25FC" w:rsidRDefault="006B25FC">
      <w:pPr>
        <w:spacing w:after="0" w:line="276" w:lineRule="auto"/>
        <w:jc w:val="both"/>
        <w:rPr>
          <w:rFonts w:ascii="Garamond" w:hAnsi="Garamond" w:cs="SymbolMT"/>
          <w:sz w:val="24"/>
          <w:szCs w:val="24"/>
        </w:rPr>
      </w:pPr>
    </w:p>
    <w:p w14:paraId="71BCD369" w14:textId="77777777" w:rsidR="006B25FC" w:rsidRDefault="006B25FC">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6B25FC" w14:paraId="7F389AAA" w14:textId="77777777">
        <w:tc>
          <w:tcPr>
            <w:tcW w:w="9628" w:type="dxa"/>
          </w:tcPr>
          <w:p w14:paraId="74075B8D" w14:textId="77777777" w:rsidR="006B25FC" w:rsidRDefault="00EC3D9C">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368ACDFD" w14:textId="41B06E71" w:rsidR="00AC19B5" w:rsidRPr="000646CE" w:rsidRDefault="006D0E3F">
            <w:pPr>
              <w:spacing w:after="0" w:line="276" w:lineRule="auto"/>
              <w:jc w:val="both"/>
              <w:rPr>
                <w:rFonts w:ascii="Garamond" w:hAnsi="Garamond" w:cs="Garamond"/>
                <w:color w:val="000000"/>
                <w:sz w:val="24"/>
                <w:szCs w:val="24"/>
              </w:rPr>
            </w:pPr>
            <w:r w:rsidRPr="000646CE">
              <w:rPr>
                <w:rFonts w:ascii="Garamond" w:hAnsi="Garamond" w:cs="Garamond"/>
                <w:color w:val="000000"/>
                <w:sz w:val="24"/>
                <w:szCs w:val="24"/>
              </w:rPr>
              <w:t>Da elaborare i</w:t>
            </w:r>
            <w:r w:rsidR="00784FA7" w:rsidRPr="000646CE">
              <w:rPr>
                <w:rFonts w:ascii="Garamond" w:hAnsi="Garamond" w:cs="Garamond"/>
                <w:color w:val="000000"/>
                <w:sz w:val="24"/>
                <w:szCs w:val="24"/>
              </w:rPr>
              <w:t xml:space="preserve">n coerenza con il </w:t>
            </w:r>
            <w:r w:rsidR="00AB079E" w:rsidRPr="000646CE">
              <w:rPr>
                <w:rFonts w:ascii="Garamond" w:hAnsi="Garamond" w:cs="Garamond"/>
                <w:color w:val="000000"/>
                <w:sz w:val="24"/>
                <w:szCs w:val="24"/>
              </w:rPr>
              <w:t>Documento di Programmazione regionale</w:t>
            </w:r>
            <w:r w:rsidR="00AC19B5" w:rsidRPr="000646CE">
              <w:rPr>
                <w:rFonts w:ascii="Garamond" w:hAnsi="Garamond" w:cs="Garamond"/>
                <w:color w:val="000000"/>
                <w:sz w:val="24"/>
                <w:szCs w:val="24"/>
              </w:rPr>
              <w:t xml:space="preserve"> e le Linee Guida</w:t>
            </w:r>
            <w:r w:rsidRPr="000646CE">
              <w:rPr>
                <w:rFonts w:ascii="Garamond" w:hAnsi="Garamond" w:cs="Garamond"/>
                <w:color w:val="000000"/>
                <w:sz w:val="24"/>
                <w:szCs w:val="24"/>
              </w:rPr>
              <w:t>.</w:t>
            </w:r>
          </w:p>
          <w:p w14:paraId="59502C87" w14:textId="44276642" w:rsidR="006B25FC" w:rsidRPr="000646CE" w:rsidRDefault="00784FA7">
            <w:pPr>
              <w:spacing w:after="0" w:line="276" w:lineRule="auto"/>
              <w:jc w:val="both"/>
              <w:rPr>
                <w:rFonts w:ascii="Garamond" w:hAnsi="Garamond" w:cs="Garamond"/>
                <w:color w:val="000000"/>
                <w:sz w:val="24"/>
                <w:szCs w:val="24"/>
              </w:rPr>
            </w:pPr>
            <w:r w:rsidRPr="000646CE">
              <w:rPr>
                <w:rFonts w:ascii="Garamond" w:hAnsi="Garamond" w:cs="Garamond"/>
                <w:color w:val="000000"/>
                <w:sz w:val="24"/>
                <w:szCs w:val="24"/>
              </w:rPr>
              <w:t xml:space="preserve"> </w:t>
            </w:r>
          </w:p>
          <w:p w14:paraId="73C91E11" w14:textId="77777777" w:rsidR="006B25FC" w:rsidRDefault="00EC3D9C">
            <w:pPr>
              <w:spacing w:after="0" w:line="276" w:lineRule="auto"/>
              <w:jc w:val="both"/>
              <w:rPr>
                <w:rFonts w:ascii="Garamond" w:hAnsi="Garamond" w:cs="Garamond"/>
                <w:b/>
                <w:bCs/>
                <w:color w:val="4472C4" w:themeColor="accent1"/>
                <w:sz w:val="24"/>
                <w:szCs w:val="24"/>
              </w:rPr>
            </w:pPr>
            <w:r>
              <w:rPr>
                <w:rFonts w:ascii="Garamond" w:hAnsi="Garamond" w:cs="Garamond"/>
                <w:b/>
                <w:bCs/>
                <w:color w:val="4472C4" w:themeColor="accent1"/>
                <w:sz w:val="24"/>
                <w:szCs w:val="24"/>
              </w:rPr>
              <w:t>6.1 Beneficiari</w:t>
            </w:r>
          </w:p>
          <w:p w14:paraId="5BD983AB" w14:textId="77777777" w:rsidR="00AC19B5" w:rsidRDefault="00AC19B5" w:rsidP="00AC19B5">
            <w:pPr>
              <w:spacing w:after="0" w:line="276" w:lineRule="auto"/>
              <w:jc w:val="both"/>
              <w:rPr>
                <w:rFonts w:ascii="Garamond" w:hAnsi="Garamond" w:cs="Garamond"/>
                <w:color w:val="000000" w:themeColor="text1"/>
                <w:sz w:val="24"/>
                <w:szCs w:val="24"/>
              </w:rPr>
            </w:pPr>
            <w:r w:rsidRPr="00AC19B5">
              <w:rPr>
                <w:rFonts w:ascii="Garamond" w:hAnsi="Garamond" w:cs="Garamond"/>
                <w:color w:val="000000" w:themeColor="text1"/>
                <w:sz w:val="24"/>
                <w:szCs w:val="24"/>
              </w:rPr>
              <w:t xml:space="preserve">Per l’identificazione dei destinatari dell’Investimento 1.4 “Sistema duale” del PNRR si fa riferimento alle norme che regolano il Sistema duale, ribadite ed aggiornate nel Piano Nazionale Nuove Competenze (pag. 28 e 41-43 della G.U. serie generale n. 307) e a quanto indicato nel già citato “Allegato alla Decisione” (pag. 435-436), oltre che da quanto indicato negli </w:t>
            </w:r>
            <w:r w:rsidRPr="00AC19B5">
              <w:rPr>
                <w:rFonts w:ascii="Garamond" w:hAnsi="Garamond" w:cs="Garamond"/>
                <w:i/>
                <w:iCs/>
                <w:color w:val="000000" w:themeColor="text1"/>
                <w:sz w:val="24"/>
                <w:szCs w:val="24"/>
              </w:rPr>
              <w:t xml:space="preserve">Operational Arrangements </w:t>
            </w:r>
            <w:r w:rsidRPr="00AC19B5">
              <w:rPr>
                <w:rFonts w:ascii="Garamond" w:hAnsi="Garamond" w:cs="Garamond"/>
                <w:color w:val="000000" w:themeColor="text1"/>
                <w:sz w:val="24"/>
                <w:szCs w:val="24"/>
              </w:rPr>
              <w:t>(pag. 376)</w:t>
            </w:r>
            <w:r w:rsidRPr="00AC19B5">
              <w:rPr>
                <w:rFonts w:ascii="Garamond" w:hAnsi="Garamond" w:cs="Garamond"/>
                <w:i/>
                <w:iCs/>
                <w:color w:val="000000" w:themeColor="text1"/>
                <w:sz w:val="24"/>
                <w:szCs w:val="24"/>
              </w:rPr>
              <w:t xml:space="preserve">. </w:t>
            </w:r>
            <w:r w:rsidRPr="00AC19B5">
              <w:rPr>
                <w:rFonts w:ascii="Garamond" w:hAnsi="Garamond" w:cs="Garamond"/>
                <w:color w:val="000000" w:themeColor="text1"/>
                <w:sz w:val="24"/>
                <w:szCs w:val="24"/>
              </w:rPr>
              <w:t>Pertanto, sono destinatari dell’intervento:</w:t>
            </w:r>
          </w:p>
          <w:p w14:paraId="4AB7A2A5" w14:textId="77777777" w:rsidR="00AC19B5" w:rsidRPr="00AC19B5" w:rsidRDefault="00AC19B5" w:rsidP="00AC19B5">
            <w:pPr>
              <w:spacing w:after="0" w:line="276" w:lineRule="auto"/>
              <w:jc w:val="both"/>
              <w:rPr>
                <w:rFonts w:ascii="Garamond" w:hAnsi="Garamond" w:cs="Garamond"/>
                <w:color w:val="000000" w:themeColor="text1"/>
                <w:sz w:val="24"/>
                <w:szCs w:val="24"/>
              </w:rPr>
            </w:pPr>
          </w:p>
          <w:p w14:paraId="01E780D1" w14:textId="56F15BBC" w:rsidR="00AC19B5" w:rsidRPr="00AC19B5" w:rsidRDefault="00AC19B5" w:rsidP="00AC19B5">
            <w:pPr>
              <w:numPr>
                <w:ilvl w:val="1"/>
                <w:numId w:val="35"/>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giovani soggetti al diritto-dovere</w:t>
            </w:r>
            <w:r w:rsidRPr="00AC19B5">
              <w:rPr>
                <w:rFonts w:ascii="Garamond" w:hAnsi="Garamond" w:cs="Garamond"/>
                <w:color w:val="000000" w:themeColor="text1"/>
                <w:sz w:val="24"/>
                <w:szCs w:val="24"/>
              </w:rPr>
              <w:t xml:space="preserve"> all’istruzione e formazione, ivi compresi coloro che, in continuità di studio, frequentano percorsi anche oltre al compimento del diciottesimo anno di età; </w:t>
            </w:r>
          </w:p>
          <w:p w14:paraId="2945827B" w14:textId="6ACE4F3B" w:rsidR="00AC19B5" w:rsidRPr="00AC19B5" w:rsidRDefault="00AC19B5" w:rsidP="00AC19B5">
            <w:pPr>
              <w:numPr>
                <w:ilvl w:val="1"/>
                <w:numId w:val="35"/>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giovani che hanno assolto o sono prosciolti dal diritto-dovere</w:t>
            </w:r>
            <w:r w:rsidRPr="00AC19B5">
              <w:rPr>
                <w:rFonts w:ascii="Garamond" w:hAnsi="Garamond" w:cs="Garamond"/>
                <w:color w:val="000000" w:themeColor="text1"/>
                <w:sz w:val="24"/>
                <w:szCs w:val="24"/>
              </w:rPr>
              <w:t xml:space="preserve"> e si iscrivono al IV anno dei percorsi di IeFP o proseguono gli studi per acquisire il diploma di istruzione secondaria superiore di secondo grado o il certificato di specializzazione tecnica superiore (IFTS) ai sensi e per gli effetti dell’art. 43 del D.lgs n. 81/2015; </w:t>
            </w:r>
          </w:p>
          <w:p w14:paraId="6AAB7722" w14:textId="07C28518" w:rsidR="00AC19B5" w:rsidRPr="00AC19B5" w:rsidRDefault="00AC19B5" w:rsidP="00AC19B5">
            <w:pPr>
              <w:numPr>
                <w:ilvl w:val="1"/>
                <w:numId w:val="35"/>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giovani da 17 a 25 anni</w:t>
            </w:r>
            <w:r w:rsidRPr="00AC19B5">
              <w:rPr>
                <w:rFonts w:ascii="Garamond" w:hAnsi="Garamond" w:cs="Garamond"/>
                <w:color w:val="000000" w:themeColor="text1"/>
                <w:sz w:val="24"/>
                <w:szCs w:val="24"/>
              </w:rPr>
              <w:t xml:space="preserve"> che hanno assolto o siano stati prosciolti dal diritto-dovere all’istruzione, </w:t>
            </w:r>
            <w:r w:rsidRPr="00AC19B5">
              <w:rPr>
                <w:rFonts w:ascii="Garamond" w:hAnsi="Garamond" w:cs="Garamond"/>
                <w:b/>
                <w:bCs/>
                <w:color w:val="000000" w:themeColor="text1"/>
                <w:sz w:val="24"/>
                <w:szCs w:val="24"/>
              </w:rPr>
              <w:t>privi di titolo di studio di istruzione secondaria di secondo grado</w:t>
            </w:r>
            <w:r w:rsidRPr="00AC19B5">
              <w:rPr>
                <w:rFonts w:ascii="Garamond" w:hAnsi="Garamond" w:cs="Garamond"/>
                <w:color w:val="000000" w:themeColor="text1"/>
                <w:sz w:val="24"/>
                <w:szCs w:val="24"/>
              </w:rPr>
              <w:t xml:space="preserve"> (in coerenza quanto previsto nell'Allegato alla Decisione) e che, anche a seguito di eventuali interventi di riconoscimento di crediti formativi in ingresso, si iscrivono ai percorsi duali, anche con contratto di apprendistato di I livello, volti al conseguimento di una qualificazione di IeFP o di IFTS e, con esclusione del contratto di apprendistato di I livello, di una certificazione di singole unità di competenza delle suddette qualificazioni, in coerenza con quanto adottato dal Piano Nazionale Nuove Competenze; </w:t>
            </w:r>
          </w:p>
          <w:p w14:paraId="4F064B03" w14:textId="7F06948F" w:rsidR="00AC19B5" w:rsidRPr="00AC19B5" w:rsidRDefault="00AC19B5" w:rsidP="00AC19B5">
            <w:pPr>
              <w:numPr>
                <w:ilvl w:val="1"/>
                <w:numId w:val="35"/>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over 17 anni che hanno assolto o siano stati prosciolti dal diritto-dovere all’istruzione, privi di titolo di studio di istruzione secondaria</w:t>
            </w:r>
            <w:r w:rsidRPr="00AC19B5">
              <w:rPr>
                <w:rFonts w:ascii="Garamond" w:hAnsi="Garamond" w:cs="Garamond"/>
                <w:color w:val="000000" w:themeColor="text1"/>
                <w:sz w:val="24"/>
                <w:szCs w:val="24"/>
              </w:rPr>
              <w:t xml:space="preserve"> di primo o di secondo grado che, anche a seguito di interventi di riconoscimento di crediti formativi in ingresso, si iscrivono ai percorsi duali volti al conseguimento di una qualificazione di IeFP o di IFTS o di una certificazione di </w:t>
            </w:r>
            <w:r w:rsidRPr="00AC19B5">
              <w:rPr>
                <w:rFonts w:ascii="Garamond" w:hAnsi="Garamond" w:cs="Garamond"/>
                <w:color w:val="000000" w:themeColor="text1"/>
                <w:sz w:val="24"/>
                <w:szCs w:val="24"/>
              </w:rPr>
              <w:lastRenderedPageBreak/>
              <w:t xml:space="preserve">singole unità di competenza delle suddette qualificazioni, in coerenza con quanto previsto nel già citato Allegato alla Decisione di esecuzione del Consiglio. </w:t>
            </w:r>
          </w:p>
          <w:p w14:paraId="3F788F00" w14:textId="77777777" w:rsidR="00AC19B5" w:rsidRPr="00AC19B5" w:rsidRDefault="00AC19B5" w:rsidP="00AC19B5">
            <w:pPr>
              <w:spacing w:after="0" w:line="276" w:lineRule="auto"/>
              <w:ind w:left="360"/>
              <w:jc w:val="both"/>
              <w:rPr>
                <w:rFonts w:ascii="Garamond" w:hAnsi="Garamond" w:cs="Garamond"/>
                <w:color w:val="000000" w:themeColor="text1"/>
                <w:sz w:val="24"/>
                <w:szCs w:val="24"/>
              </w:rPr>
            </w:pPr>
          </w:p>
          <w:p w14:paraId="7EA5F6D3" w14:textId="77777777" w:rsidR="006B25FC" w:rsidRDefault="006B25FC">
            <w:pPr>
              <w:spacing w:after="0" w:line="276" w:lineRule="auto"/>
              <w:jc w:val="both"/>
              <w:rPr>
                <w:rFonts w:ascii="Garamond" w:hAnsi="Garamond" w:cstheme="minorHAnsi"/>
                <w:sz w:val="24"/>
                <w:szCs w:val="24"/>
              </w:rPr>
            </w:pPr>
          </w:p>
          <w:p w14:paraId="16078348" w14:textId="6C9BFA5B" w:rsidR="00AC19B5" w:rsidRDefault="00EC3D9C">
            <w:pPr>
              <w:spacing w:after="0" w:line="276" w:lineRule="auto"/>
              <w:jc w:val="both"/>
              <w:rPr>
                <w:rFonts w:ascii="Garamond" w:hAnsi="Garamond" w:cstheme="minorHAnsi"/>
                <w:b/>
                <w:bCs/>
                <w:color w:val="4472C4" w:themeColor="accent1"/>
                <w:sz w:val="24"/>
                <w:szCs w:val="24"/>
              </w:rPr>
            </w:pPr>
            <w:r>
              <w:rPr>
                <w:rFonts w:ascii="Garamond" w:hAnsi="Garamond" w:cstheme="minorHAnsi"/>
                <w:b/>
                <w:bCs/>
                <w:color w:val="4472C4" w:themeColor="accent1"/>
                <w:sz w:val="24"/>
                <w:szCs w:val="24"/>
              </w:rPr>
              <w:t>6.2 Attività finanziabili</w:t>
            </w:r>
          </w:p>
          <w:p w14:paraId="33B17F46" w14:textId="2C51D2BB" w:rsidR="00AC19B5" w:rsidRPr="00AC19B5" w:rsidRDefault="00AC19B5" w:rsidP="00AC19B5">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I p</w:t>
            </w:r>
            <w:r w:rsidRPr="00AC19B5">
              <w:rPr>
                <w:rFonts w:ascii="Garamond" w:hAnsi="Garamond" w:cs="Garamond"/>
                <w:color w:val="000000" w:themeColor="text1"/>
                <w:sz w:val="24"/>
                <w:szCs w:val="24"/>
              </w:rPr>
              <w:t xml:space="preserve">ercorsi erogabili nell’ambito dell’Investimento 1.4 del PNRR “Sistema duale” riguardano: </w:t>
            </w:r>
          </w:p>
          <w:p w14:paraId="4B1F038A" w14:textId="77777777" w:rsidR="00AC19B5" w:rsidRDefault="00AC19B5" w:rsidP="00AC19B5">
            <w:pPr>
              <w:pStyle w:val="Paragrafoelenco"/>
              <w:numPr>
                <w:ilvl w:val="0"/>
                <w:numId w:val="36"/>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Percorsi duali aggiuntivi</w:t>
            </w:r>
            <w:r w:rsidRPr="00AC19B5">
              <w:rPr>
                <w:rFonts w:ascii="Garamond" w:hAnsi="Garamond" w:cs="Garamond"/>
                <w:color w:val="000000" w:themeColor="text1"/>
                <w:sz w:val="24"/>
                <w:szCs w:val="24"/>
              </w:rPr>
              <w:t xml:space="preserve"> rispetto all’offerta di IeFP duale finanziata con risorse ordinarie;</w:t>
            </w:r>
          </w:p>
          <w:p w14:paraId="714AE1ED" w14:textId="77777777" w:rsidR="00AC19B5" w:rsidRDefault="00AC19B5" w:rsidP="00AC19B5">
            <w:pPr>
              <w:pStyle w:val="Paragrafoelenco"/>
              <w:numPr>
                <w:ilvl w:val="0"/>
                <w:numId w:val="36"/>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Percorsi di conversione in</w:t>
            </w:r>
            <w:r w:rsidRPr="00AC19B5">
              <w:rPr>
                <w:rFonts w:ascii="Garamond" w:hAnsi="Garamond" w:cs="Garamond"/>
                <w:color w:val="000000" w:themeColor="text1"/>
                <w:sz w:val="24"/>
                <w:szCs w:val="24"/>
              </w:rPr>
              <w:t xml:space="preserve"> </w:t>
            </w:r>
            <w:r w:rsidRPr="00AC19B5">
              <w:rPr>
                <w:rFonts w:ascii="Garamond" w:hAnsi="Garamond" w:cs="Garamond"/>
                <w:b/>
                <w:bCs/>
                <w:color w:val="000000" w:themeColor="text1"/>
                <w:sz w:val="24"/>
                <w:szCs w:val="24"/>
              </w:rPr>
              <w:t>duale</w:t>
            </w:r>
            <w:r w:rsidRPr="00AC19B5">
              <w:rPr>
                <w:rFonts w:ascii="Garamond" w:hAnsi="Garamond" w:cs="Garamond"/>
                <w:color w:val="000000" w:themeColor="text1"/>
                <w:sz w:val="24"/>
                <w:szCs w:val="24"/>
              </w:rPr>
              <w:t xml:space="preserve"> dell’offerta di IeFP ordinamentale finanziata con risorse ordinarie; </w:t>
            </w:r>
          </w:p>
          <w:p w14:paraId="74768387" w14:textId="77777777" w:rsidR="00AC19B5" w:rsidRDefault="00AC19B5" w:rsidP="00AC19B5">
            <w:pPr>
              <w:pStyle w:val="Paragrafoelenco"/>
              <w:numPr>
                <w:ilvl w:val="0"/>
                <w:numId w:val="36"/>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Percorsi extra diritto-dovere</w:t>
            </w:r>
            <w:r w:rsidRPr="00AC19B5">
              <w:rPr>
                <w:rFonts w:ascii="Garamond" w:hAnsi="Garamond" w:cs="Garamond"/>
                <w:color w:val="000000" w:themeColor="text1"/>
                <w:sz w:val="24"/>
                <w:szCs w:val="24"/>
              </w:rPr>
              <w:t xml:space="preserve">, organizzati in modalità duale (apprendistato o alternanza rafforzata) finalizzati all’acquisizione di una qualificazione di IeFP o di Istruzione e Formazione Tecnica Superiore (di seguito IFTS) o di una certificazione di singole unità di competenza delle suddette qualificazioni. Nello specifico, in tale ultima fattispecie le figure di operatore e di tecnico contenute nel repertorio della IeFP o quelle di specializzazione contenute nel repertorio di IFTS dovranno fungere da riferimento in un’ottica di maggiore flessibilità, per cui potranno essere certificate anche singole unità di competenza e non necessariamente tutte le competenze caratterizzanti una figura del Repertorio (come previsto per i soggetti che frequentano i percorsi ordinari di IeFP per il conseguimento della qualifica triennale e/o diploma quadriennale), con il principale obiettivo di offrire qualificazioni mirate al rapido inserimento al lavoro; </w:t>
            </w:r>
          </w:p>
          <w:p w14:paraId="06C999E7" w14:textId="77777777" w:rsidR="00AC19B5" w:rsidRDefault="00AC19B5" w:rsidP="00AC19B5">
            <w:pPr>
              <w:pStyle w:val="Paragrafoelenco"/>
              <w:numPr>
                <w:ilvl w:val="0"/>
                <w:numId w:val="36"/>
              </w:numPr>
              <w:spacing w:after="0" w:line="276" w:lineRule="auto"/>
              <w:jc w:val="both"/>
              <w:rPr>
                <w:rFonts w:ascii="Garamond" w:hAnsi="Garamond" w:cs="Garamond"/>
                <w:color w:val="000000" w:themeColor="text1"/>
                <w:sz w:val="24"/>
                <w:szCs w:val="24"/>
              </w:rPr>
            </w:pPr>
            <w:r w:rsidRPr="00AC19B5">
              <w:rPr>
                <w:rFonts w:ascii="Garamond" w:hAnsi="Garamond" w:cs="Garamond"/>
                <w:b/>
                <w:bCs/>
                <w:color w:val="000000" w:themeColor="text1"/>
                <w:sz w:val="24"/>
                <w:szCs w:val="24"/>
              </w:rPr>
              <w:t>Percorsi duali in sussidiarietà</w:t>
            </w:r>
            <w:r w:rsidRPr="00AC19B5">
              <w:rPr>
                <w:rFonts w:ascii="Garamond" w:hAnsi="Garamond" w:cs="Garamond"/>
                <w:color w:val="000000" w:themeColor="text1"/>
                <w:sz w:val="24"/>
                <w:szCs w:val="24"/>
              </w:rPr>
              <w:t xml:space="preserve"> attuati negli Istituti Professionali ai sensi del D.lgs n. 61/2017</w:t>
            </w:r>
            <w:r>
              <w:rPr>
                <w:rFonts w:ascii="Garamond" w:hAnsi="Garamond" w:cs="Garamond"/>
                <w:color w:val="000000" w:themeColor="text1"/>
                <w:sz w:val="24"/>
                <w:szCs w:val="24"/>
              </w:rPr>
              <w:t>;</w:t>
            </w:r>
          </w:p>
          <w:p w14:paraId="21AC0E28" w14:textId="7BD61A6D" w:rsidR="00AC19B5" w:rsidRPr="00AC19B5" w:rsidRDefault="00AC19B5" w:rsidP="00AC19B5">
            <w:pPr>
              <w:pStyle w:val="Paragrafoelenco"/>
              <w:numPr>
                <w:ilvl w:val="0"/>
                <w:numId w:val="36"/>
              </w:numPr>
              <w:spacing w:after="0" w:line="276" w:lineRule="auto"/>
              <w:jc w:val="both"/>
              <w:rPr>
                <w:rFonts w:ascii="Garamond" w:hAnsi="Garamond" w:cs="Garamond"/>
                <w:color w:val="000000" w:themeColor="text1"/>
                <w:sz w:val="24"/>
                <w:szCs w:val="24"/>
              </w:rPr>
            </w:pPr>
            <w:r w:rsidRPr="002A7851">
              <w:rPr>
                <w:rFonts w:ascii="Garamond" w:hAnsi="Garamond" w:cs="Garamond"/>
                <w:b/>
                <w:bCs/>
                <w:color w:val="000000" w:themeColor="text1"/>
                <w:sz w:val="24"/>
                <w:szCs w:val="24"/>
              </w:rPr>
              <w:t>Interventi integrativi</w:t>
            </w:r>
            <w:r w:rsidR="002A7851">
              <w:rPr>
                <w:rFonts w:ascii="Garamond" w:hAnsi="Garamond" w:cs="Garamond"/>
                <w:color w:val="000000" w:themeColor="text1"/>
                <w:sz w:val="24"/>
                <w:szCs w:val="24"/>
              </w:rPr>
              <w:t xml:space="preserve"> </w:t>
            </w:r>
            <w:r w:rsidR="002A7851" w:rsidRPr="002A7851">
              <w:rPr>
                <w:rFonts w:ascii="Garamond" w:hAnsi="Garamond" w:cs="Garamond"/>
                <w:color w:val="000000" w:themeColor="text1"/>
                <w:sz w:val="24"/>
                <w:szCs w:val="24"/>
              </w:rPr>
              <w:t>individuali o individualizzati di orientamento o di formazione</w:t>
            </w:r>
            <w:r w:rsidR="002A7851">
              <w:rPr>
                <w:rFonts w:ascii="Garamond" w:hAnsi="Garamond" w:cs="Garamond"/>
                <w:color w:val="000000" w:themeColor="text1"/>
                <w:sz w:val="24"/>
                <w:szCs w:val="24"/>
              </w:rPr>
              <w:t xml:space="preserve"> (allorché finanziati con risorse PNRR non contribuiscono al raggiungimento del Target).</w:t>
            </w:r>
          </w:p>
          <w:p w14:paraId="5CA69F42" w14:textId="46C7525F" w:rsidR="006B25FC" w:rsidRDefault="006B25FC">
            <w:pPr>
              <w:spacing w:after="0" w:line="276" w:lineRule="auto"/>
              <w:jc w:val="both"/>
              <w:rPr>
                <w:rFonts w:ascii="Garamond" w:eastAsiaTheme="minorEastAsia" w:hAnsi="Garamond" w:cstheme="minorHAnsi"/>
                <w:sz w:val="24"/>
                <w:szCs w:val="24"/>
              </w:rPr>
            </w:pPr>
          </w:p>
        </w:tc>
      </w:tr>
    </w:tbl>
    <w:p w14:paraId="399256FB" w14:textId="77777777" w:rsidR="006B25FC" w:rsidRDefault="006B25FC">
      <w:pPr>
        <w:spacing w:after="0" w:line="276" w:lineRule="auto"/>
        <w:jc w:val="both"/>
        <w:rPr>
          <w:rFonts w:ascii="Garamond" w:eastAsiaTheme="minorEastAsia" w:hAnsi="Garamond" w:cstheme="minorHAnsi"/>
          <w:sz w:val="24"/>
          <w:szCs w:val="24"/>
        </w:rPr>
      </w:pPr>
    </w:p>
    <w:p w14:paraId="05339046" w14:textId="46DC3922" w:rsidR="006B25FC" w:rsidRPr="002A7851" w:rsidRDefault="006B25FC">
      <w:pPr>
        <w:spacing w:after="0" w:line="276" w:lineRule="auto"/>
        <w:jc w:val="both"/>
        <w:rPr>
          <w:rFonts w:ascii="Garamond" w:hAnsi="Garamond" w:cs="Garamond"/>
          <w:i/>
          <w:iCs/>
          <w:sz w:val="24"/>
          <w:szCs w:val="24"/>
        </w:rPr>
      </w:pPr>
    </w:p>
    <w:p w14:paraId="22E271B6" w14:textId="7FCD22BC" w:rsidR="00855497" w:rsidRPr="00855497" w:rsidRDefault="00EC3D9C" w:rsidP="00855497">
      <w:pPr>
        <w:pStyle w:val="Titolo1"/>
        <w:spacing w:line="276" w:lineRule="auto"/>
      </w:pPr>
      <w:bookmarkStart w:id="11" w:name="_Toc178950927"/>
      <w:r>
        <w:t>SEZIONE 7 - Criteri di ammissibilità</w:t>
      </w:r>
      <w:bookmarkEnd w:id="11"/>
      <w:r>
        <w:t xml:space="preserve"> </w:t>
      </w:r>
    </w:p>
    <w:p w14:paraId="3BAA4690" w14:textId="24A00EC1" w:rsidR="00855497" w:rsidRDefault="00855497">
      <w:pPr>
        <w:spacing w:line="276" w:lineRule="auto"/>
        <w:jc w:val="both"/>
        <w:rPr>
          <w:rFonts w:ascii="Garamond" w:hAnsi="Garamond" w:cs="Garamond-Italic"/>
          <w:i/>
          <w:iCs/>
          <w:szCs w:val="25"/>
        </w:rPr>
      </w:pPr>
      <w:r>
        <w:rPr>
          <w:rFonts w:ascii="Garamond" w:hAnsi="Garamond" w:cs="Garamond-Italic"/>
          <w:i/>
          <w:iCs/>
          <w:szCs w:val="25"/>
        </w:rPr>
        <w:t>La sezione deve i</w:t>
      </w:r>
      <w:r w:rsidR="002B631C" w:rsidRPr="00855497">
        <w:rPr>
          <w:rFonts w:ascii="Garamond" w:hAnsi="Garamond" w:cs="Garamond-Italic"/>
          <w:i/>
          <w:iCs/>
          <w:szCs w:val="25"/>
        </w:rPr>
        <w:t xml:space="preserve">ndicare i criteri di ammissibilità delle proposte progettuali, nel rispetto della normativa nazionale e comunitaria. </w:t>
      </w:r>
    </w:p>
    <w:p w14:paraId="6B619D09" w14:textId="02A27207" w:rsidR="00E24B33" w:rsidRDefault="00E24B33">
      <w:pPr>
        <w:spacing w:line="276" w:lineRule="auto"/>
        <w:jc w:val="both"/>
        <w:rPr>
          <w:rFonts w:ascii="Garamond" w:hAnsi="Garamond"/>
          <w:i/>
          <w:iCs/>
          <w:sz w:val="24"/>
          <w:szCs w:val="24"/>
        </w:rPr>
      </w:pPr>
      <w:r>
        <w:rPr>
          <w:rFonts w:ascii="Garamond" w:hAnsi="Garamond"/>
          <w:i/>
          <w:iCs/>
          <w:sz w:val="24"/>
          <w:szCs w:val="24"/>
        </w:rPr>
        <w:t>Quanto agli elementi di carattere generale, è necessario indicare: la pertinenza del progetto all’avviso pubblico; l’escludibilità delle proposte progettuali incomplete oppure ricevute dopo il termine di ricevimento, oppure non conforme alle prescrizioni formali stabilite nell’avviso a presentare proposte; il rispetto della tempistica di realizzazione delle attività progettuali.</w:t>
      </w:r>
    </w:p>
    <w:p w14:paraId="2CFD2227" w14:textId="5052F027" w:rsidR="00E24B33" w:rsidRPr="00E24B33" w:rsidRDefault="00E24B33">
      <w:pPr>
        <w:spacing w:line="276" w:lineRule="auto"/>
        <w:jc w:val="both"/>
        <w:rPr>
          <w:rFonts w:ascii="Garamond" w:hAnsi="Garamond"/>
          <w:i/>
          <w:iCs/>
          <w:sz w:val="24"/>
          <w:szCs w:val="24"/>
        </w:rPr>
      </w:pPr>
      <w:r>
        <w:rPr>
          <w:rFonts w:ascii="Garamond" w:hAnsi="Garamond"/>
          <w:i/>
          <w:iCs/>
          <w:sz w:val="24"/>
          <w:szCs w:val="24"/>
        </w:rPr>
        <w:t>Quanto alle norme nazionali e comunitarie, si specifica in particolare di indicare: la necessità di rispettare il Regolamento finanziario (UE, Euratom) 2018/1046 e dell’art. 22 del Regolamento (UE) 2021/241, in materia di prevenzione e di sana gestione finanziaria, assenza di conflitti di interessi, di frodi e corruzione; il rispetto del principio di addizionalità del sostegno dell’Unione europea previsto dall’art. 9 del Regolamento (UE) 2021/241; l’assenza del c.d. doppio finanziamento ai sensi dell’art. 9 del Regolamento (UE) 2021/241, ossia che non ci sia una duplicazione del finanziamento degli stessi costi da parte del dispositivo e di altri programmi dell'Unione, nonché con risorse ordinarie da Bilancio statale.</w:t>
      </w:r>
    </w:p>
    <w:tbl>
      <w:tblPr>
        <w:tblStyle w:val="Grigliatabella"/>
        <w:tblW w:w="9628" w:type="dxa"/>
        <w:tblInd w:w="0" w:type="dxa"/>
        <w:tblLook w:val="04A0" w:firstRow="1" w:lastRow="0" w:firstColumn="1" w:lastColumn="0" w:noHBand="0" w:noVBand="1"/>
      </w:tblPr>
      <w:tblGrid>
        <w:gridCol w:w="9628"/>
      </w:tblGrid>
      <w:tr w:rsidR="00855497" w14:paraId="3425E9AD" w14:textId="77777777" w:rsidTr="00C62DA3">
        <w:tc>
          <w:tcPr>
            <w:tcW w:w="9628" w:type="dxa"/>
          </w:tcPr>
          <w:p w14:paraId="5088B968" w14:textId="77777777" w:rsidR="00855497" w:rsidRDefault="00855497" w:rsidP="00C62DA3">
            <w:pPr>
              <w:spacing w:after="0" w:line="276" w:lineRule="auto"/>
              <w:jc w:val="center"/>
              <w:rPr>
                <w:rFonts w:ascii="Garamond" w:hAnsi="Garamond" w:cs="Garamond"/>
                <w:b/>
                <w:bCs/>
                <w:color w:val="4472C4" w:themeColor="accent1"/>
                <w:sz w:val="24"/>
                <w:szCs w:val="24"/>
              </w:rPr>
            </w:pPr>
            <w:bookmarkStart w:id="12" w:name="_Hlk158908611"/>
            <w:r>
              <w:rPr>
                <w:rFonts w:ascii="Garamond" w:hAnsi="Garamond" w:cs="Garamond"/>
                <w:b/>
                <w:bCs/>
                <w:color w:val="4472C4" w:themeColor="accent1"/>
                <w:sz w:val="24"/>
                <w:szCs w:val="24"/>
              </w:rPr>
              <w:t>Suggerimenti di compilazione</w:t>
            </w:r>
          </w:p>
          <w:p w14:paraId="1974EF29" w14:textId="47D7D09F" w:rsidR="00855497" w:rsidRPr="00855497" w:rsidRDefault="00855497" w:rsidP="00855497">
            <w:pPr>
              <w:spacing w:after="0" w:line="276" w:lineRule="auto"/>
              <w:jc w:val="both"/>
              <w:rPr>
                <w:rFonts w:ascii="Garamond" w:hAnsi="Garamond" w:cs="Garamond"/>
                <w:sz w:val="24"/>
                <w:szCs w:val="24"/>
              </w:rPr>
            </w:pPr>
          </w:p>
          <w:p w14:paraId="3607ADD8" w14:textId="0D9099C3" w:rsidR="00855497" w:rsidRPr="00855497" w:rsidRDefault="00855497" w:rsidP="00855497">
            <w:pPr>
              <w:spacing w:after="0" w:line="276" w:lineRule="auto"/>
              <w:jc w:val="both"/>
              <w:rPr>
                <w:rFonts w:ascii="Garamond" w:hAnsi="Garamond" w:cs="Garamond"/>
                <w:sz w:val="24"/>
                <w:szCs w:val="24"/>
              </w:rPr>
            </w:pPr>
            <w:r w:rsidRPr="00855497">
              <w:rPr>
                <w:rFonts w:ascii="Garamond" w:hAnsi="Garamond" w:cs="Garamond"/>
                <w:sz w:val="24"/>
                <w:szCs w:val="24"/>
              </w:rPr>
              <w:t xml:space="preserve">L’ammissibilità della </w:t>
            </w:r>
            <w:r w:rsidR="000646CE">
              <w:rPr>
                <w:rFonts w:ascii="Garamond" w:hAnsi="Garamond" w:cs="Garamond"/>
                <w:sz w:val="24"/>
                <w:szCs w:val="24"/>
              </w:rPr>
              <w:t>proposta</w:t>
            </w:r>
            <w:r w:rsidRPr="00855497">
              <w:rPr>
                <w:rFonts w:ascii="Garamond" w:hAnsi="Garamond" w:cs="Garamond"/>
                <w:sz w:val="24"/>
                <w:szCs w:val="24"/>
              </w:rPr>
              <w:t xml:space="preserve"> </w:t>
            </w:r>
            <w:r>
              <w:rPr>
                <w:rFonts w:ascii="Garamond" w:hAnsi="Garamond" w:cs="Garamond"/>
                <w:sz w:val="24"/>
                <w:szCs w:val="24"/>
              </w:rPr>
              <w:t>progettuale</w:t>
            </w:r>
            <w:r w:rsidRPr="00855497">
              <w:rPr>
                <w:rFonts w:ascii="Garamond" w:hAnsi="Garamond" w:cs="Garamond"/>
                <w:sz w:val="24"/>
                <w:szCs w:val="24"/>
              </w:rPr>
              <w:t xml:space="preserve"> è verificata sulla base</w:t>
            </w:r>
            <w:r w:rsidR="00AB079E">
              <w:rPr>
                <w:rFonts w:ascii="Garamond" w:hAnsi="Garamond" w:cs="Garamond"/>
                <w:sz w:val="24"/>
                <w:szCs w:val="24"/>
              </w:rPr>
              <w:t>, tra gli altri,</w:t>
            </w:r>
            <w:r w:rsidRPr="00855497">
              <w:rPr>
                <w:rFonts w:ascii="Garamond" w:hAnsi="Garamond" w:cs="Garamond"/>
                <w:sz w:val="24"/>
                <w:szCs w:val="24"/>
              </w:rPr>
              <w:t xml:space="preserve"> dei seguenti criteri:</w:t>
            </w:r>
          </w:p>
          <w:p w14:paraId="5FA508EA" w14:textId="1B22A407" w:rsidR="00855497" w:rsidRPr="00855497" w:rsidRDefault="00855497" w:rsidP="00855497">
            <w:pPr>
              <w:pStyle w:val="Paragrafoelenco"/>
              <w:numPr>
                <w:ilvl w:val="0"/>
                <w:numId w:val="36"/>
              </w:numPr>
              <w:spacing w:after="0" w:line="276" w:lineRule="auto"/>
              <w:jc w:val="both"/>
              <w:rPr>
                <w:rFonts w:ascii="Garamond" w:hAnsi="Garamond" w:cs="Garamond"/>
                <w:sz w:val="24"/>
                <w:szCs w:val="24"/>
              </w:rPr>
            </w:pPr>
            <w:r w:rsidRPr="00855497">
              <w:rPr>
                <w:rFonts w:ascii="Garamond" w:hAnsi="Garamond" w:cs="Garamond"/>
                <w:sz w:val="24"/>
                <w:szCs w:val="24"/>
              </w:rPr>
              <w:t xml:space="preserve">rispetto dei requisiti di ammissibilità dei Soggetti esecutori, indicati </w:t>
            </w:r>
            <w:r w:rsidR="000646CE">
              <w:rPr>
                <w:rFonts w:ascii="Garamond" w:hAnsi="Garamond" w:cs="Garamond"/>
                <w:sz w:val="24"/>
                <w:szCs w:val="24"/>
              </w:rPr>
              <w:t>alla Sezione</w:t>
            </w:r>
            <w:r w:rsidRPr="00855497">
              <w:rPr>
                <w:rFonts w:ascii="Garamond" w:hAnsi="Garamond" w:cs="Garamond"/>
                <w:sz w:val="24"/>
                <w:szCs w:val="24"/>
              </w:rPr>
              <w:t xml:space="preserve"> 5;</w:t>
            </w:r>
          </w:p>
          <w:p w14:paraId="5953E3DB" w14:textId="760FB1B2" w:rsidR="00855497" w:rsidRPr="000646CE" w:rsidRDefault="00855497" w:rsidP="000646CE">
            <w:pPr>
              <w:pStyle w:val="Paragrafoelenco"/>
              <w:numPr>
                <w:ilvl w:val="0"/>
                <w:numId w:val="36"/>
              </w:numPr>
              <w:spacing w:after="0" w:line="276" w:lineRule="auto"/>
              <w:jc w:val="both"/>
              <w:rPr>
                <w:rFonts w:ascii="Garamond" w:hAnsi="Garamond" w:cs="Garamond"/>
                <w:sz w:val="24"/>
                <w:szCs w:val="24"/>
              </w:rPr>
            </w:pPr>
            <w:r w:rsidRPr="00855497">
              <w:rPr>
                <w:rFonts w:ascii="Garamond" w:hAnsi="Garamond" w:cs="Garamond"/>
                <w:sz w:val="24"/>
                <w:szCs w:val="24"/>
              </w:rPr>
              <w:t xml:space="preserve">sussistenza dei requisiti di ammissibilità dei Soggetti beneficiari, indicati </w:t>
            </w:r>
            <w:r w:rsidR="000646CE">
              <w:rPr>
                <w:rFonts w:ascii="Garamond" w:hAnsi="Garamond" w:cs="Garamond"/>
                <w:sz w:val="24"/>
                <w:szCs w:val="24"/>
              </w:rPr>
              <w:t>alla S</w:t>
            </w:r>
            <w:r w:rsidR="000646CE" w:rsidRPr="000646CE">
              <w:rPr>
                <w:rFonts w:ascii="Garamond" w:hAnsi="Garamond" w:cs="Garamond"/>
                <w:sz w:val="24"/>
                <w:szCs w:val="24"/>
              </w:rPr>
              <w:t>ezione</w:t>
            </w:r>
            <w:r w:rsidRPr="000646CE">
              <w:rPr>
                <w:rFonts w:ascii="Garamond" w:hAnsi="Garamond" w:cs="Garamond"/>
                <w:sz w:val="24"/>
                <w:szCs w:val="24"/>
              </w:rPr>
              <w:t xml:space="preserve"> 6;</w:t>
            </w:r>
          </w:p>
          <w:p w14:paraId="02592327" w14:textId="33ACF124" w:rsidR="00855497" w:rsidRPr="00855497" w:rsidRDefault="00855497" w:rsidP="00855497">
            <w:pPr>
              <w:pStyle w:val="Paragrafoelenco"/>
              <w:numPr>
                <w:ilvl w:val="0"/>
                <w:numId w:val="36"/>
              </w:numPr>
              <w:spacing w:after="0" w:line="276" w:lineRule="auto"/>
              <w:jc w:val="both"/>
              <w:rPr>
                <w:rFonts w:ascii="Garamond" w:hAnsi="Garamond" w:cs="Garamond"/>
                <w:sz w:val="24"/>
                <w:szCs w:val="24"/>
              </w:rPr>
            </w:pPr>
            <w:r w:rsidRPr="00855497">
              <w:rPr>
                <w:rFonts w:ascii="Garamond" w:hAnsi="Garamond" w:cs="Garamond"/>
                <w:sz w:val="24"/>
                <w:szCs w:val="24"/>
              </w:rPr>
              <w:t>completezza e regolarità della documentazione trasmessa;</w:t>
            </w:r>
          </w:p>
          <w:p w14:paraId="6FA70EB0" w14:textId="34D3D23C" w:rsidR="00855497" w:rsidRDefault="00855497" w:rsidP="00855497">
            <w:pPr>
              <w:pStyle w:val="Paragrafoelenco"/>
              <w:numPr>
                <w:ilvl w:val="0"/>
                <w:numId w:val="36"/>
              </w:numPr>
              <w:spacing w:after="0" w:line="276" w:lineRule="auto"/>
              <w:jc w:val="both"/>
              <w:rPr>
                <w:rFonts w:ascii="Garamond" w:hAnsi="Garamond" w:cs="Garamond"/>
                <w:sz w:val="24"/>
                <w:szCs w:val="24"/>
              </w:rPr>
            </w:pPr>
            <w:r w:rsidRPr="00855497">
              <w:rPr>
                <w:rFonts w:ascii="Garamond" w:hAnsi="Garamond" w:cs="Garamond"/>
                <w:sz w:val="24"/>
                <w:szCs w:val="24"/>
              </w:rPr>
              <w:lastRenderedPageBreak/>
              <w:t xml:space="preserve">rispetto </w:t>
            </w:r>
            <w:r w:rsidR="00AB079E">
              <w:rPr>
                <w:rFonts w:ascii="Garamond" w:hAnsi="Garamond" w:cs="Garamond"/>
                <w:sz w:val="24"/>
                <w:szCs w:val="24"/>
              </w:rPr>
              <w:t>delle condizioni di cui alla Sezione</w:t>
            </w:r>
            <w:r w:rsidRPr="00855497">
              <w:rPr>
                <w:rFonts w:ascii="Garamond" w:hAnsi="Garamond" w:cs="Garamond"/>
                <w:sz w:val="24"/>
                <w:szCs w:val="24"/>
              </w:rPr>
              <w:t xml:space="preserve"> 10</w:t>
            </w:r>
            <w:r w:rsidR="00AB079E">
              <w:rPr>
                <w:rFonts w:ascii="Garamond" w:hAnsi="Garamond" w:cs="Garamond"/>
                <w:sz w:val="24"/>
                <w:szCs w:val="24"/>
              </w:rPr>
              <w:t>;</w:t>
            </w:r>
          </w:p>
          <w:p w14:paraId="57A43FBE" w14:textId="610CED2A" w:rsidR="00855497" w:rsidRPr="00855497" w:rsidRDefault="00855497" w:rsidP="00855497">
            <w:pPr>
              <w:pStyle w:val="Paragrafoelenco"/>
              <w:numPr>
                <w:ilvl w:val="0"/>
                <w:numId w:val="36"/>
              </w:numPr>
              <w:spacing w:after="0" w:line="276" w:lineRule="auto"/>
              <w:jc w:val="both"/>
              <w:rPr>
                <w:rFonts w:ascii="Garamond" w:hAnsi="Garamond" w:cs="Garamond"/>
                <w:i/>
                <w:iCs/>
                <w:sz w:val="24"/>
                <w:szCs w:val="24"/>
              </w:rPr>
            </w:pPr>
            <w:r w:rsidRPr="00855497">
              <w:rPr>
                <w:rFonts w:ascii="Garamond" w:hAnsi="Garamond" w:cs="Garamond"/>
                <w:i/>
                <w:iCs/>
                <w:sz w:val="24"/>
                <w:szCs w:val="24"/>
              </w:rPr>
              <w:t>(altro)</w:t>
            </w:r>
          </w:p>
          <w:p w14:paraId="36A35CA5" w14:textId="0095032A" w:rsidR="00855497" w:rsidRPr="00A50152" w:rsidRDefault="00855497" w:rsidP="00855497">
            <w:pPr>
              <w:spacing w:after="0" w:line="276" w:lineRule="auto"/>
              <w:jc w:val="both"/>
              <w:rPr>
                <w:rFonts w:ascii="Garamond" w:hAnsi="Garamond" w:cs="Garamond"/>
                <w:sz w:val="24"/>
                <w:szCs w:val="24"/>
              </w:rPr>
            </w:pPr>
            <w:r w:rsidRPr="00A50152">
              <w:rPr>
                <w:rFonts w:ascii="Garamond" w:hAnsi="Garamond" w:cs="Garamond"/>
                <w:sz w:val="24"/>
                <w:szCs w:val="24"/>
              </w:rPr>
              <w:t xml:space="preserve"> </w:t>
            </w:r>
          </w:p>
        </w:tc>
      </w:tr>
      <w:bookmarkEnd w:id="12"/>
    </w:tbl>
    <w:p w14:paraId="05969DBD" w14:textId="77777777" w:rsidR="006B25FC" w:rsidRDefault="006B25FC">
      <w:pPr>
        <w:spacing w:line="276" w:lineRule="auto"/>
        <w:jc w:val="both"/>
        <w:rPr>
          <w:rFonts w:ascii="Garamond" w:hAnsi="Garamond"/>
          <w:sz w:val="24"/>
          <w:szCs w:val="24"/>
        </w:rPr>
      </w:pPr>
    </w:p>
    <w:p w14:paraId="7E2E1906" w14:textId="31AEA88C" w:rsidR="006B25FC" w:rsidRDefault="00EC3D9C">
      <w:pPr>
        <w:pStyle w:val="Titolo1"/>
        <w:spacing w:line="276" w:lineRule="auto"/>
      </w:pPr>
      <w:bookmarkStart w:id="13" w:name="_Toc178950928"/>
      <w:r>
        <w:t>SEZIONE 8.</w:t>
      </w:r>
      <w:r w:rsidR="00A53498">
        <w:t xml:space="preserve"> D</w:t>
      </w:r>
      <w:r>
        <w:t>urata e termini di realizzazione del</w:t>
      </w:r>
      <w:r w:rsidR="00F24520">
        <w:t>le attività</w:t>
      </w:r>
      <w:bookmarkEnd w:id="13"/>
    </w:p>
    <w:p w14:paraId="31619FC3" w14:textId="4F1E2CC0" w:rsidR="006B25FC" w:rsidRDefault="00AB079E">
      <w:pPr>
        <w:spacing w:line="276" w:lineRule="auto"/>
        <w:jc w:val="both"/>
        <w:rPr>
          <w:rFonts w:ascii="Garamond" w:hAnsi="Garamond" w:cs="Garamond"/>
          <w:b/>
          <w:bCs/>
          <w:sz w:val="24"/>
          <w:szCs w:val="24"/>
        </w:rPr>
      </w:pPr>
      <w:bookmarkStart w:id="14" w:name="_Hlk158908676"/>
      <w:r>
        <w:rPr>
          <w:rFonts w:ascii="Garamond" w:hAnsi="Garamond" w:cs="Garamond"/>
          <w:i/>
          <w:iCs/>
          <w:sz w:val="24"/>
          <w:szCs w:val="24"/>
        </w:rPr>
        <w:t>La sezione deve contenere indicazioni relative alla durata delle attività.</w:t>
      </w:r>
      <w:r w:rsidR="00F24520">
        <w:rPr>
          <w:rFonts w:ascii="Garamond" w:hAnsi="Garamond" w:cs="Garamond"/>
          <w:i/>
          <w:iCs/>
          <w:sz w:val="24"/>
          <w:szCs w:val="24"/>
        </w:rPr>
        <w:t xml:space="preserve"> In tale sezione si ribadisce che l’ultimo anno formativo valorizzabile ai fini PNRR è quello 2024/2025. Si precisa inoltre che le attività non possono andare oltre il 31 dicembre 2025.</w:t>
      </w:r>
    </w:p>
    <w:tbl>
      <w:tblPr>
        <w:tblStyle w:val="Grigliatabella"/>
        <w:tblW w:w="9628" w:type="dxa"/>
        <w:tblInd w:w="0" w:type="dxa"/>
        <w:tblLook w:val="04A0" w:firstRow="1" w:lastRow="0" w:firstColumn="1" w:lastColumn="0" w:noHBand="0" w:noVBand="1"/>
      </w:tblPr>
      <w:tblGrid>
        <w:gridCol w:w="9628"/>
      </w:tblGrid>
      <w:tr w:rsidR="00B175AE" w14:paraId="7BD81167" w14:textId="77777777" w:rsidTr="00C62DA3">
        <w:tc>
          <w:tcPr>
            <w:tcW w:w="9628" w:type="dxa"/>
          </w:tcPr>
          <w:p w14:paraId="60DA9F86" w14:textId="4D1487CC" w:rsidR="00B175AE" w:rsidRDefault="00B175AE" w:rsidP="00C62DA3">
            <w:pPr>
              <w:spacing w:after="0" w:line="276" w:lineRule="auto"/>
              <w:jc w:val="center"/>
              <w:rPr>
                <w:rFonts w:ascii="Garamond" w:hAnsi="Garamond" w:cs="Garamond"/>
                <w:b/>
                <w:bCs/>
                <w:color w:val="4472C4" w:themeColor="accent1"/>
                <w:sz w:val="24"/>
                <w:szCs w:val="24"/>
              </w:rPr>
            </w:pPr>
            <w:bookmarkStart w:id="15" w:name="_Hlk158908684"/>
            <w:bookmarkEnd w:id="14"/>
            <w:r>
              <w:rPr>
                <w:rFonts w:ascii="Garamond" w:hAnsi="Garamond" w:cs="Garamond"/>
                <w:b/>
                <w:bCs/>
                <w:color w:val="4472C4" w:themeColor="accent1"/>
                <w:sz w:val="24"/>
                <w:szCs w:val="24"/>
              </w:rPr>
              <w:t>Suggerimenti di compilazione</w:t>
            </w:r>
          </w:p>
          <w:p w14:paraId="61C32800" w14:textId="77777777" w:rsidR="00A53498" w:rsidRDefault="00A53498" w:rsidP="00D0039C">
            <w:pPr>
              <w:spacing w:after="0" w:line="276" w:lineRule="auto"/>
              <w:jc w:val="both"/>
              <w:rPr>
                <w:rFonts w:ascii="Garamond" w:hAnsi="Garamond" w:cs="Garamond"/>
                <w:sz w:val="24"/>
                <w:szCs w:val="24"/>
              </w:rPr>
            </w:pPr>
          </w:p>
          <w:p w14:paraId="7D500670" w14:textId="760F82C9" w:rsidR="00F24520" w:rsidRDefault="00F24520" w:rsidP="00D0039C">
            <w:pPr>
              <w:spacing w:after="0" w:line="276" w:lineRule="auto"/>
              <w:jc w:val="both"/>
              <w:rPr>
                <w:rFonts w:ascii="Garamond" w:hAnsi="Garamond" w:cs="Garamond"/>
                <w:sz w:val="24"/>
                <w:szCs w:val="24"/>
              </w:rPr>
            </w:pPr>
            <w:r w:rsidRPr="00F24520">
              <w:rPr>
                <w:rFonts w:ascii="Garamond" w:hAnsi="Garamond" w:cs="Garamond"/>
                <w:sz w:val="24"/>
                <w:szCs w:val="24"/>
              </w:rPr>
              <w:t>In via generale le attività non possono andare oltre il 31 dicembre 2025.</w:t>
            </w:r>
          </w:p>
          <w:p w14:paraId="5201E570" w14:textId="77777777" w:rsidR="00F24520" w:rsidRDefault="00F24520" w:rsidP="00D0039C">
            <w:pPr>
              <w:spacing w:after="0" w:line="276" w:lineRule="auto"/>
              <w:jc w:val="both"/>
              <w:rPr>
                <w:rFonts w:ascii="Garamond" w:hAnsi="Garamond" w:cs="Garamond"/>
                <w:sz w:val="24"/>
                <w:szCs w:val="24"/>
              </w:rPr>
            </w:pPr>
          </w:p>
          <w:p w14:paraId="684534A9" w14:textId="433C58FC" w:rsidR="00F24520" w:rsidRDefault="00A53498" w:rsidP="00D0039C">
            <w:pPr>
              <w:spacing w:after="0" w:line="276" w:lineRule="auto"/>
              <w:jc w:val="both"/>
              <w:rPr>
                <w:rFonts w:ascii="Garamond" w:hAnsi="Garamond" w:cs="Garamond"/>
                <w:sz w:val="24"/>
                <w:szCs w:val="24"/>
              </w:rPr>
            </w:pPr>
            <w:r>
              <w:rPr>
                <w:rFonts w:ascii="Garamond" w:hAnsi="Garamond" w:cs="Garamond"/>
                <w:sz w:val="24"/>
                <w:szCs w:val="24"/>
              </w:rPr>
              <w:t xml:space="preserve">Le attività </w:t>
            </w:r>
            <w:r w:rsidR="00F24520">
              <w:rPr>
                <w:rFonts w:ascii="Garamond" w:hAnsi="Garamond" w:cs="Garamond"/>
                <w:sz w:val="24"/>
                <w:szCs w:val="24"/>
              </w:rPr>
              <w:t>finanziate dall’avviso fanno riferimento all’anno formativo ___________.</w:t>
            </w:r>
          </w:p>
          <w:p w14:paraId="146223C0" w14:textId="77777777" w:rsidR="00F24520" w:rsidRDefault="00F24520" w:rsidP="00D0039C">
            <w:pPr>
              <w:spacing w:after="0" w:line="276" w:lineRule="auto"/>
              <w:jc w:val="both"/>
              <w:rPr>
                <w:rFonts w:ascii="Garamond" w:hAnsi="Garamond" w:cs="Garamond"/>
                <w:sz w:val="24"/>
                <w:szCs w:val="24"/>
              </w:rPr>
            </w:pPr>
          </w:p>
          <w:p w14:paraId="70C46190" w14:textId="6C369530" w:rsidR="00A53498" w:rsidRDefault="00F24520" w:rsidP="00D0039C">
            <w:pPr>
              <w:spacing w:after="0" w:line="276" w:lineRule="auto"/>
              <w:jc w:val="both"/>
              <w:rPr>
                <w:rFonts w:ascii="Garamond" w:hAnsi="Garamond" w:cs="Garamond"/>
                <w:sz w:val="24"/>
                <w:szCs w:val="24"/>
              </w:rPr>
            </w:pPr>
            <w:r>
              <w:rPr>
                <w:rFonts w:ascii="Garamond" w:hAnsi="Garamond" w:cs="Garamond"/>
                <w:sz w:val="24"/>
                <w:szCs w:val="24"/>
              </w:rPr>
              <w:t>In ogni caso, le attività</w:t>
            </w:r>
            <w:r w:rsidR="00A53498">
              <w:rPr>
                <w:rFonts w:ascii="Garamond" w:hAnsi="Garamond" w:cs="Garamond"/>
                <w:sz w:val="24"/>
                <w:szCs w:val="24"/>
              </w:rPr>
              <w:t xml:space="preserve"> termineranno non oltre il ___________________</w:t>
            </w:r>
            <w:r>
              <w:rPr>
                <w:rFonts w:ascii="Garamond" w:hAnsi="Garamond" w:cs="Garamond"/>
                <w:sz w:val="24"/>
                <w:szCs w:val="24"/>
              </w:rPr>
              <w:t xml:space="preserve">, anche </w:t>
            </w:r>
            <w:r w:rsidRPr="00F24520">
              <w:rPr>
                <w:rFonts w:ascii="Garamond" w:hAnsi="Garamond" w:cs="Garamond"/>
                <w:sz w:val="24"/>
                <w:szCs w:val="24"/>
              </w:rPr>
              <w:t>al fine di poter consentire alla Regione e all’Unita di Missione RGS il monitoraggio sugli esiti degli alunni formati.</w:t>
            </w:r>
          </w:p>
          <w:p w14:paraId="261B2E9D" w14:textId="7DE02BA2" w:rsidR="00B175AE" w:rsidRPr="00A50152" w:rsidRDefault="00B175AE" w:rsidP="00D0039C">
            <w:pPr>
              <w:spacing w:after="0" w:line="276" w:lineRule="auto"/>
              <w:jc w:val="both"/>
              <w:rPr>
                <w:rFonts w:ascii="Garamond" w:hAnsi="Garamond" w:cs="Garamond"/>
                <w:sz w:val="24"/>
                <w:szCs w:val="24"/>
              </w:rPr>
            </w:pPr>
          </w:p>
        </w:tc>
      </w:tr>
      <w:bookmarkEnd w:id="15"/>
    </w:tbl>
    <w:p w14:paraId="037F0B6D" w14:textId="77777777" w:rsidR="00B175AE" w:rsidRDefault="00B175AE">
      <w:pPr>
        <w:spacing w:line="276" w:lineRule="auto"/>
        <w:jc w:val="both"/>
        <w:rPr>
          <w:rFonts w:ascii="Garamond" w:hAnsi="Garamond" w:cs="Garamond"/>
          <w:sz w:val="24"/>
          <w:szCs w:val="24"/>
        </w:rPr>
      </w:pPr>
    </w:p>
    <w:p w14:paraId="5FB6D05D" w14:textId="7EBE565E" w:rsidR="002B631C" w:rsidRPr="008A706B" w:rsidRDefault="00EC3D9C" w:rsidP="008A706B">
      <w:pPr>
        <w:pStyle w:val="Titolo1"/>
        <w:spacing w:line="276" w:lineRule="auto"/>
      </w:pPr>
      <w:bookmarkStart w:id="16" w:name="_Toc178950929"/>
      <w:r>
        <w:t xml:space="preserve">SEZIONE 9. </w:t>
      </w:r>
      <w:r w:rsidR="00A53498">
        <w:t>Dimensione finanziaria e s</w:t>
      </w:r>
      <w:r>
        <w:t>pese ammissibili</w:t>
      </w:r>
      <w:bookmarkEnd w:id="16"/>
    </w:p>
    <w:p w14:paraId="20A1EA9E" w14:textId="77777777" w:rsidR="00A53498" w:rsidRDefault="00A53498" w:rsidP="00A53498">
      <w:pPr>
        <w:spacing w:line="276" w:lineRule="auto"/>
        <w:jc w:val="both"/>
        <w:rPr>
          <w:rFonts w:ascii="Garamond" w:hAnsi="Garamond" w:cs="Garamond"/>
          <w:sz w:val="24"/>
          <w:szCs w:val="24"/>
        </w:rPr>
      </w:pPr>
      <w:r>
        <w:rPr>
          <w:rFonts w:ascii="Garamond" w:hAnsi="Garamond" w:cs="Garamond"/>
          <w:i/>
          <w:iCs/>
          <w:sz w:val="24"/>
          <w:szCs w:val="24"/>
        </w:rPr>
        <w:t>In tale sezione si riportano le specifiche informazioni sulla dimensione finanziaria dei progetti. Nel caso si intenda prevedere un importo massimo finanziabile, ulteriori indicazioni sulla durata e sui termini di realizzazione degli interventi che dovranno, in ogni caso, essere compatibili con le tempistiche del dispositivo, del PNRR e in generale con il periodo di ammissibilità della spesa</w:t>
      </w:r>
      <w:r>
        <w:rPr>
          <w:rFonts w:ascii="Garamond" w:hAnsi="Garamond" w:cs="Garamond"/>
          <w:sz w:val="24"/>
          <w:szCs w:val="24"/>
        </w:rPr>
        <w:t>.</w:t>
      </w:r>
    </w:p>
    <w:p w14:paraId="7EB2820A" w14:textId="77777777" w:rsidR="00A53498" w:rsidRPr="00B175AE" w:rsidRDefault="00A53498" w:rsidP="00A53498">
      <w:pPr>
        <w:spacing w:line="276" w:lineRule="auto"/>
        <w:jc w:val="both"/>
        <w:rPr>
          <w:rFonts w:ascii="Garamond" w:hAnsi="Garamond" w:cs="Garamond"/>
          <w:i/>
          <w:iCs/>
          <w:sz w:val="24"/>
          <w:szCs w:val="24"/>
        </w:rPr>
      </w:pPr>
      <w:bookmarkStart w:id="17" w:name="_Hlk158909077"/>
      <w:r w:rsidRPr="00B175AE">
        <w:rPr>
          <w:rFonts w:ascii="Garamond" w:hAnsi="Garamond" w:cs="Garamond"/>
          <w:i/>
          <w:iCs/>
          <w:sz w:val="24"/>
          <w:szCs w:val="24"/>
        </w:rPr>
        <w:t>In coerenza con la dotazione finanziaria (sez</w:t>
      </w:r>
      <w:r>
        <w:rPr>
          <w:rFonts w:ascii="Garamond" w:hAnsi="Garamond" w:cs="Garamond"/>
          <w:i/>
          <w:iCs/>
          <w:sz w:val="24"/>
          <w:szCs w:val="24"/>
        </w:rPr>
        <w:t>ione</w:t>
      </w:r>
      <w:r w:rsidRPr="00B175AE">
        <w:rPr>
          <w:rFonts w:ascii="Garamond" w:hAnsi="Garamond" w:cs="Garamond"/>
          <w:i/>
          <w:iCs/>
          <w:sz w:val="24"/>
          <w:szCs w:val="24"/>
        </w:rPr>
        <w:t xml:space="preserve"> 4) il Soggetto Attuatore è chiamato a dettagliare i</w:t>
      </w:r>
      <w:r>
        <w:rPr>
          <w:rFonts w:ascii="Garamond" w:hAnsi="Garamond" w:cs="Garamond"/>
          <w:i/>
          <w:iCs/>
          <w:sz w:val="24"/>
          <w:szCs w:val="24"/>
        </w:rPr>
        <w:t xml:space="preserve"> </w:t>
      </w:r>
      <w:r w:rsidRPr="00B175AE">
        <w:rPr>
          <w:rFonts w:ascii="Garamond" w:hAnsi="Garamond" w:cs="Garamond"/>
          <w:i/>
          <w:iCs/>
          <w:sz w:val="24"/>
          <w:szCs w:val="24"/>
        </w:rPr>
        <w:t xml:space="preserve">costi relativi ai percorsi formativi programmati. In coerenza con il “Documento di Programmazione”, il Soggetto Attuatore provvede in questa sezione ad individuare le opzioni di costo semplificate </w:t>
      </w:r>
      <w:r>
        <w:rPr>
          <w:rFonts w:ascii="Garamond" w:hAnsi="Garamond" w:cs="Garamond"/>
          <w:i/>
          <w:iCs/>
          <w:sz w:val="24"/>
          <w:szCs w:val="24"/>
        </w:rPr>
        <w:t xml:space="preserve">applicate </w:t>
      </w:r>
      <w:r w:rsidRPr="00B175AE">
        <w:rPr>
          <w:rFonts w:ascii="Garamond" w:hAnsi="Garamond" w:cs="Garamond"/>
          <w:i/>
          <w:iCs/>
          <w:sz w:val="24"/>
          <w:szCs w:val="24"/>
        </w:rPr>
        <w:t xml:space="preserve">indicando per ciascuna misura le Unità di Costo Standard (di seguito UCS) </w:t>
      </w:r>
      <w:bookmarkEnd w:id="17"/>
      <w:r w:rsidRPr="00B175AE">
        <w:rPr>
          <w:rFonts w:ascii="Garamond" w:hAnsi="Garamond" w:cs="Garamond"/>
          <w:i/>
          <w:iCs/>
          <w:sz w:val="24"/>
          <w:szCs w:val="24"/>
        </w:rPr>
        <w:t>tra quelle indicate nelle Linee Guida:</w:t>
      </w:r>
    </w:p>
    <w:p w14:paraId="2133C740" w14:textId="77777777" w:rsidR="00A53498" w:rsidRPr="00B175AE" w:rsidRDefault="00A53498" w:rsidP="00A53498">
      <w:pPr>
        <w:pStyle w:val="Paragrafoelenco"/>
        <w:numPr>
          <w:ilvl w:val="0"/>
          <w:numId w:val="36"/>
        </w:numPr>
        <w:spacing w:line="276" w:lineRule="auto"/>
        <w:jc w:val="both"/>
        <w:rPr>
          <w:rFonts w:ascii="Garamond" w:hAnsi="Garamond" w:cs="Garamond"/>
          <w:i/>
          <w:iCs/>
          <w:sz w:val="24"/>
          <w:szCs w:val="24"/>
        </w:rPr>
      </w:pPr>
      <w:r w:rsidRPr="00B175AE">
        <w:rPr>
          <w:rFonts w:ascii="Garamond" w:hAnsi="Garamond" w:cs="Garamond"/>
          <w:i/>
          <w:iCs/>
          <w:sz w:val="24"/>
          <w:szCs w:val="24"/>
        </w:rPr>
        <w:t>UCS Europee</w:t>
      </w:r>
      <w:r>
        <w:rPr>
          <w:rFonts w:ascii="Garamond" w:hAnsi="Garamond" w:cs="Garamond"/>
          <w:i/>
          <w:iCs/>
          <w:sz w:val="24"/>
          <w:szCs w:val="24"/>
        </w:rPr>
        <w:t>;</w:t>
      </w:r>
    </w:p>
    <w:p w14:paraId="5A6FA16A" w14:textId="77777777" w:rsidR="00A53498" w:rsidRPr="00B175AE" w:rsidRDefault="00A53498" w:rsidP="00A53498">
      <w:pPr>
        <w:pStyle w:val="Paragrafoelenco"/>
        <w:numPr>
          <w:ilvl w:val="0"/>
          <w:numId w:val="36"/>
        </w:numPr>
        <w:spacing w:line="276" w:lineRule="auto"/>
        <w:jc w:val="both"/>
        <w:rPr>
          <w:rFonts w:ascii="Garamond" w:hAnsi="Garamond" w:cs="Garamond"/>
          <w:i/>
          <w:iCs/>
          <w:sz w:val="24"/>
          <w:szCs w:val="24"/>
        </w:rPr>
      </w:pPr>
      <w:r w:rsidRPr="00B175AE">
        <w:rPr>
          <w:rFonts w:ascii="Garamond" w:hAnsi="Garamond" w:cs="Garamond"/>
          <w:i/>
          <w:iCs/>
          <w:sz w:val="24"/>
          <w:szCs w:val="24"/>
        </w:rPr>
        <w:t>UCS nazionali</w:t>
      </w:r>
      <w:r>
        <w:rPr>
          <w:rFonts w:ascii="Garamond" w:hAnsi="Garamond" w:cs="Garamond"/>
          <w:i/>
          <w:iCs/>
          <w:sz w:val="24"/>
          <w:szCs w:val="24"/>
        </w:rPr>
        <w:t>;</w:t>
      </w:r>
    </w:p>
    <w:p w14:paraId="07903E12" w14:textId="77777777" w:rsidR="00A53498" w:rsidRPr="00B175AE" w:rsidRDefault="00A53498" w:rsidP="00A53498">
      <w:pPr>
        <w:pStyle w:val="Paragrafoelenco"/>
        <w:numPr>
          <w:ilvl w:val="0"/>
          <w:numId w:val="36"/>
        </w:numPr>
        <w:spacing w:line="276" w:lineRule="auto"/>
        <w:jc w:val="both"/>
        <w:rPr>
          <w:rFonts w:ascii="Garamond" w:hAnsi="Garamond" w:cs="Garamond"/>
          <w:i/>
          <w:iCs/>
          <w:sz w:val="24"/>
          <w:szCs w:val="24"/>
        </w:rPr>
      </w:pPr>
      <w:r w:rsidRPr="00B175AE">
        <w:rPr>
          <w:rFonts w:ascii="Garamond" w:hAnsi="Garamond" w:cs="Garamond"/>
          <w:i/>
          <w:iCs/>
          <w:sz w:val="24"/>
          <w:szCs w:val="24"/>
        </w:rPr>
        <w:t>UCS regionali</w:t>
      </w:r>
      <w:r>
        <w:rPr>
          <w:rFonts w:ascii="Garamond" w:hAnsi="Garamond" w:cs="Garamond"/>
          <w:i/>
          <w:iCs/>
          <w:sz w:val="24"/>
          <w:szCs w:val="24"/>
        </w:rPr>
        <w:t>.</w:t>
      </w:r>
    </w:p>
    <w:p w14:paraId="710324A6" w14:textId="22B46B92" w:rsidR="00A53498" w:rsidRPr="00A53498" w:rsidRDefault="00A53498" w:rsidP="00A53498">
      <w:pPr>
        <w:spacing w:line="276" w:lineRule="auto"/>
        <w:jc w:val="both"/>
        <w:rPr>
          <w:rFonts w:ascii="Garamond" w:hAnsi="Garamond" w:cs="Garamond"/>
          <w:i/>
          <w:iCs/>
          <w:sz w:val="24"/>
          <w:szCs w:val="24"/>
        </w:rPr>
      </w:pPr>
      <w:r>
        <w:rPr>
          <w:rFonts w:ascii="Garamond" w:hAnsi="Garamond" w:cs="Garamond"/>
          <w:i/>
          <w:iCs/>
          <w:sz w:val="24"/>
          <w:szCs w:val="24"/>
        </w:rPr>
        <w:t>Oltre all’indicazione delle UCS utilizzate, è necessario indicare la metodologia sottostante per ogni singolo percorso finanziato.  Indicata l’UCS utilizzata, si rinvia a quanto descritto sul punto dalle Linee Guida.</w:t>
      </w:r>
    </w:p>
    <w:p w14:paraId="356E5438" w14:textId="6DA65FC1" w:rsidR="002B631C" w:rsidRPr="00E221D7" w:rsidRDefault="00A53498" w:rsidP="00D0039C">
      <w:pPr>
        <w:suppressAutoHyphens w:val="0"/>
        <w:autoSpaceDE w:val="0"/>
        <w:autoSpaceDN w:val="0"/>
        <w:adjustRightInd w:val="0"/>
        <w:spacing w:after="0" w:line="360" w:lineRule="auto"/>
        <w:rPr>
          <w:rFonts w:ascii="Garamond" w:hAnsi="Garamond" w:cs="Garamond-Italic"/>
          <w:i/>
          <w:iCs/>
          <w:szCs w:val="25"/>
          <w:highlight w:val="yellow"/>
        </w:rPr>
      </w:pPr>
      <w:r>
        <w:rPr>
          <w:rFonts w:ascii="Garamond" w:hAnsi="Garamond" w:cs="Garamond-Italic"/>
          <w:i/>
          <w:iCs/>
          <w:szCs w:val="25"/>
        </w:rPr>
        <w:t>In questa sezione, inoltre l</w:t>
      </w:r>
      <w:r w:rsidR="002B631C" w:rsidRPr="00B175AE">
        <w:rPr>
          <w:rFonts w:ascii="Garamond" w:hAnsi="Garamond" w:cs="Garamond-Italic"/>
          <w:i/>
          <w:iCs/>
          <w:szCs w:val="25"/>
        </w:rPr>
        <w:t xml:space="preserve">’Avviso deve riportare le spese ammissibili a finanziamento: si tratta di spese coerenti con la disciplina PNRR, la normativa nazionale e comunitaria e le specifiche finalità dell’Investimento. Va precisato, qualora il rimborso dei servizi sia riconosciuto a costo standard, che trovano applicazione i parametri definiti per ciascun percorso. </w:t>
      </w:r>
      <w:r w:rsidR="002B631C" w:rsidRPr="00210C0C">
        <w:rPr>
          <w:rFonts w:ascii="Garamond" w:hAnsi="Garamond" w:cs="Garamond-Italic"/>
          <w:i/>
          <w:iCs/>
          <w:szCs w:val="25"/>
        </w:rPr>
        <w:t xml:space="preserve">Si segnala inoltre che </w:t>
      </w:r>
      <w:r w:rsidR="002B631C" w:rsidRPr="00210C0C">
        <w:rPr>
          <w:rFonts w:ascii="Garamond" w:hAnsi="Garamond" w:cs="Garamond"/>
          <w:i/>
          <w:iCs/>
        </w:rPr>
        <w:t>per i costi del personale si rinvia al decreto legge 80/2021, convertito con modificazioni dalla legge 6 agosto 2021 n. 113, e, in particolare, all’art. 1 in base al quale le Amministrazioni titolari di interventi possono porre a carico del PNRR esclusivamente le spese per il reclutamento di personale specificamente destinato a realizzare gli interventi/progetti di cui hanno la diretta titolarità di attuazione, nei limiti degli importi che saranno previsti dalle corrispondenti voci di costo del quadro economico del progetto.</w:t>
      </w:r>
    </w:p>
    <w:p w14:paraId="28538869" w14:textId="398AACF5" w:rsidR="002B631C" w:rsidRPr="00B175AE" w:rsidRDefault="002B631C" w:rsidP="00D0039C">
      <w:pPr>
        <w:autoSpaceDE w:val="0"/>
        <w:autoSpaceDN w:val="0"/>
        <w:adjustRightInd w:val="0"/>
        <w:spacing w:line="360" w:lineRule="auto"/>
        <w:rPr>
          <w:rFonts w:ascii="Garamond" w:hAnsi="Garamond" w:cs="Garamond"/>
          <w:i/>
          <w:iCs/>
        </w:rPr>
      </w:pPr>
      <w:r w:rsidRPr="00210C0C">
        <w:rPr>
          <w:rFonts w:ascii="Garamond" w:hAnsi="Garamond" w:cs="Garamond"/>
          <w:i/>
          <w:iCs/>
        </w:rPr>
        <w:lastRenderedPageBreak/>
        <w:t>Con riferimento alla stima dei costi progettuali, si precisa che</w:t>
      </w:r>
      <w:r w:rsidR="007822FC" w:rsidRPr="00210C0C">
        <w:rPr>
          <w:rFonts w:ascii="Garamond" w:hAnsi="Garamond" w:cs="Garamond"/>
          <w:i/>
          <w:iCs/>
        </w:rPr>
        <w:t>, laddove prevista,</w:t>
      </w:r>
      <w:r w:rsidRPr="00210C0C">
        <w:rPr>
          <w:rFonts w:ascii="Garamond" w:hAnsi="Garamond" w:cs="Garamond"/>
          <w:i/>
          <w:iCs/>
        </w:rPr>
        <w:t xml:space="preserve"> l’IVA non è inclusa ai fini del PNRR. Tale importo dovrà quindi essere puntualmente tracciato per ogni progetto nei relativi sistemi informativi gestionali.</w:t>
      </w:r>
    </w:p>
    <w:tbl>
      <w:tblPr>
        <w:tblStyle w:val="Grigliatabella"/>
        <w:tblW w:w="9628" w:type="dxa"/>
        <w:tblInd w:w="0" w:type="dxa"/>
        <w:tblLook w:val="04A0" w:firstRow="1" w:lastRow="0" w:firstColumn="1" w:lastColumn="0" w:noHBand="0" w:noVBand="1"/>
      </w:tblPr>
      <w:tblGrid>
        <w:gridCol w:w="9628"/>
      </w:tblGrid>
      <w:tr w:rsidR="00B175AE" w14:paraId="7CD8611F" w14:textId="77777777" w:rsidTr="005815CA">
        <w:tc>
          <w:tcPr>
            <w:tcW w:w="9628" w:type="dxa"/>
            <w:vAlign w:val="center"/>
          </w:tcPr>
          <w:p w14:paraId="09FA98D9" w14:textId="77777777" w:rsidR="00B175AE" w:rsidRDefault="00B175AE" w:rsidP="005815CA">
            <w:pPr>
              <w:spacing w:after="0" w:line="276" w:lineRule="auto"/>
              <w:jc w:val="center"/>
              <w:rPr>
                <w:rFonts w:ascii="Garamond" w:hAnsi="Garamond" w:cs="Garamond"/>
                <w:b/>
                <w:bCs/>
                <w:color w:val="4472C4" w:themeColor="accent1"/>
                <w:sz w:val="24"/>
                <w:szCs w:val="24"/>
              </w:rPr>
            </w:pPr>
            <w:bookmarkStart w:id="18" w:name="_Hlk158909576"/>
            <w:r>
              <w:rPr>
                <w:rFonts w:ascii="Garamond" w:hAnsi="Garamond" w:cs="Garamond"/>
                <w:b/>
                <w:bCs/>
                <w:color w:val="4472C4" w:themeColor="accent1"/>
                <w:sz w:val="24"/>
                <w:szCs w:val="24"/>
              </w:rPr>
              <w:t>Suggerimenti di compilazione</w:t>
            </w:r>
          </w:p>
          <w:p w14:paraId="59D22601" w14:textId="77777777" w:rsidR="00A112A3" w:rsidRDefault="00A112A3" w:rsidP="005815CA">
            <w:pPr>
              <w:spacing w:after="0" w:line="276" w:lineRule="auto"/>
              <w:jc w:val="center"/>
              <w:rPr>
                <w:rFonts w:ascii="Garamond" w:hAnsi="Garamond" w:cs="Garamond"/>
                <w:sz w:val="24"/>
                <w:szCs w:val="24"/>
              </w:rPr>
            </w:pPr>
          </w:p>
          <w:p w14:paraId="6ECFAF63" w14:textId="16E273D3" w:rsidR="00B175AE" w:rsidRDefault="00A112A3" w:rsidP="005815CA">
            <w:pPr>
              <w:spacing w:after="0" w:line="276" w:lineRule="auto"/>
              <w:jc w:val="center"/>
              <w:rPr>
                <w:rFonts w:ascii="Garamond" w:hAnsi="Garamond" w:cs="Garamond"/>
                <w:sz w:val="24"/>
                <w:szCs w:val="24"/>
              </w:rPr>
            </w:pPr>
            <w:r>
              <w:rPr>
                <w:rFonts w:ascii="Garamond" w:hAnsi="Garamond" w:cs="Garamond"/>
                <w:sz w:val="24"/>
                <w:szCs w:val="24"/>
              </w:rPr>
              <w:t>N</w:t>
            </w:r>
            <w:r w:rsidRPr="00A112A3">
              <w:rPr>
                <w:rFonts w:ascii="Garamond" w:hAnsi="Garamond" w:cs="Garamond"/>
                <w:sz w:val="24"/>
                <w:szCs w:val="24"/>
              </w:rPr>
              <w:t>ell'ambito delle risorse disponibili, sono ammissibili a finanziamento i percorsi formativi realizzati esclusivamente dai soggetti individuati ai sensi del presente Avviso</w:t>
            </w:r>
            <w:r>
              <w:rPr>
                <w:rFonts w:ascii="Garamond" w:hAnsi="Garamond" w:cs="Garamond"/>
                <w:sz w:val="24"/>
                <w:szCs w:val="24"/>
              </w:rPr>
              <w:t>.</w:t>
            </w:r>
          </w:p>
          <w:p w14:paraId="088227BE" w14:textId="043B5F72" w:rsidR="00A53498" w:rsidRDefault="00A53498" w:rsidP="005815CA">
            <w:pPr>
              <w:spacing w:after="0" w:line="276" w:lineRule="auto"/>
              <w:jc w:val="center"/>
              <w:rPr>
                <w:rFonts w:ascii="Garamond" w:hAnsi="Garamond" w:cs="Garamond"/>
                <w:sz w:val="24"/>
                <w:szCs w:val="24"/>
              </w:rPr>
            </w:pPr>
          </w:p>
          <w:p w14:paraId="74C94D76" w14:textId="4D4D0B25" w:rsidR="00A53498" w:rsidRDefault="00A53498" w:rsidP="00A53498">
            <w:pPr>
              <w:spacing w:after="0" w:line="276" w:lineRule="auto"/>
              <w:jc w:val="center"/>
              <w:rPr>
                <w:rFonts w:ascii="Garamond" w:hAnsi="Garamond" w:cs="Garamond"/>
                <w:sz w:val="24"/>
                <w:szCs w:val="24"/>
              </w:rPr>
            </w:pPr>
            <w:r w:rsidRPr="00A53498">
              <w:rPr>
                <w:rFonts w:ascii="Garamond" w:hAnsi="Garamond" w:cs="Garamond"/>
                <w:sz w:val="24"/>
                <w:szCs w:val="24"/>
              </w:rPr>
              <w:t>Con riferimento all’Investimento 1.4 Sistema duale, è opportuno richiamare l'articolo 10, comma 4, del Decreto-legge 121/2021 - convertito con modificazioni dalla Legge 9 novembre 2021, n. 156 (in G.U. 09/11/2021, n. 267) - che prevede la possibilità di utilizzare le opzioni di costo semplificato nell'ambito del PNRR: "Laddove non diversamente previsto nel PNRR, ai fini della contabilizzazione e rendicontazione delle spese, le amministrazioni ed i soggetti responsabili dell'attuazione possono utilizzare le «opzioni di costo semplificate» previste dagli articoli 52 e seguenti del regolamento (UE)2021/1060 del Parlamento europeo e del Consiglio, del 24 giugno 2021". Pertanto, nell'ambito del "Documento di Programmazione", ciascuna Regione e Provincia autonoma provvederà ad individuare le opzioni di costo semplificate indicando per ciascuna misura le Unità di Costo Standard (di seguito UCS) tra quelle di seguito individuate _______________________.</w:t>
            </w:r>
          </w:p>
          <w:p w14:paraId="0EFF5F01" w14:textId="77777777" w:rsidR="00A112A3" w:rsidRDefault="00A112A3" w:rsidP="00A53498">
            <w:pPr>
              <w:spacing w:after="0" w:line="276" w:lineRule="auto"/>
              <w:rPr>
                <w:rFonts w:ascii="Garamond" w:hAnsi="Garamond" w:cs="Garamond"/>
                <w:sz w:val="24"/>
                <w:szCs w:val="24"/>
              </w:rPr>
            </w:pPr>
          </w:p>
          <w:p w14:paraId="0D469F72" w14:textId="306788FF" w:rsidR="00B175AE" w:rsidRPr="00210C0C" w:rsidRDefault="00A112A3" w:rsidP="00210C0C">
            <w:pPr>
              <w:spacing w:after="0" w:line="276" w:lineRule="auto"/>
              <w:jc w:val="both"/>
              <w:rPr>
                <w:rFonts w:ascii="Garamond" w:hAnsi="Garamond" w:cs="Garamond"/>
                <w:sz w:val="24"/>
                <w:szCs w:val="24"/>
              </w:rPr>
            </w:pPr>
            <w:r w:rsidRPr="00210C0C">
              <w:rPr>
                <w:rFonts w:ascii="Garamond" w:hAnsi="Garamond" w:cs="Garamond"/>
                <w:sz w:val="24"/>
                <w:szCs w:val="24"/>
              </w:rPr>
              <w:t>Per le tipologie di spese finanziabili per la realizzazione degli interventi, ad esempio spese legate a assunzione e gestione del Personale, si dovrà fare riferimento alla normativa nazionale, comunitaria e regionale vigente in materia. A tal proposito si richiamano le disposizioni in materia di costi del Personale stabilite dalle circolari RGS n.4 del 18 gennaio 2022 e n.6 del 24 gennaio 2022, ove e qualora applicabili, fermo restando il rispetto e la applicazione generale dei principi normativi e procedurali di riferimento.</w:t>
            </w:r>
          </w:p>
          <w:p w14:paraId="30886D5D" w14:textId="3D17222D" w:rsidR="00A112A3" w:rsidRPr="00A50152" w:rsidRDefault="007822FC" w:rsidP="00210C0C">
            <w:pPr>
              <w:spacing w:after="0" w:line="276" w:lineRule="auto"/>
              <w:jc w:val="both"/>
              <w:rPr>
                <w:rFonts w:ascii="Garamond" w:hAnsi="Garamond" w:cs="Garamond"/>
                <w:sz w:val="24"/>
                <w:szCs w:val="24"/>
              </w:rPr>
            </w:pPr>
            <w:r w:rsidRPr="00210C0C">
              <w:rPr>
                <w:rFonts w:ascii="Garamond" w:hAnsi="Garamond" w:cs="Garamond"/>
                <w:sz w:val="24"/>
                <w:szCs w:val="24"/>
              </w:rPr>
              <w:t xml:space="preserve">Laddove </w:t>
            </w:r>
            <w:r w:rsidR="00943B07" w:rsidRPr="00210C0C">
              <w:rPr>
                <w:rFonts w:ascii="Garamond" w:hAnsi="Garamond" w:cs="Garamond"/>
                <w:sz w:val="24"/>
                <w:szCs w:val="24"/>
              </w:rPr>
              <w:t>applicabile</w:t>
            </w:r>
            <w:r w:rsidRPr="00210C0C">
              <w:rPr>
                <w:rFonts w:ascii="Garamond" w:hAnsi="Garamond" w:cs="Garamond"/>
                <w:sz w:val="24"/>
                <w:szCs w:val="24"/>
              </w:rPr>
              <w:t>, l</w:t>
            </w:r>
            <w:r w:rsidR="00A112A3" w:rsidRPr="00210C0C">
              <w:rPr>
                <w:rFonts w:ascii="Garamond" w:hAnsi="Garamond" w:cs="Garamond"/>
                <w:sz w:val="24"/>
                <w:szCs w:val="24"/>
              </w:rPr>
              <w:t>’importo dell’IVA non è incluso nella quantificazione dei costi degli interventi PNRR trasmessa alla Commissione Europea, è però rendicontabile a livello di progetto se e nei limiti in cui tale costo possa ritenersi ammissibile ai sensi della normativa nazionale e comunitaria di riferimento vigente. A tal proposito si può far riferimento all’art. 15 c.1 del DPR 22/2018 per i fondi SIE 2014-2020 secondo cui “l’IVA realmente e definitivamente sostenuta dal beneficiario è una spesa ammissibile solo se questa non sia recuperabile, nel rispetto della normativa nazionale di riferimento”. Come anche precisato nelle Istruzioni tecniche di cui alla Circolare MEF-RGS del 14 ottobre 2021, n. 21 “tale importo dovrà quindi essere puntualmente tracciato per ogni progetto nei relativi sistemi informativi”.</w:t>
            </w:r>
          </w:p>
        </w:tc>
      </w:tr>
      <w:bookmarkEnd w:id="18"/>
    </w:tbl>
    <w:p w14:paraId="3023F8E6" w14:textId="77777777" w:rsidR="00B175AE" w:rsidRDefault="00B175AE">
      <w:pPr>
        <w:spacing w:after="0" w:line="276" w:lineRule="auto"/>
        <w:jc w:val="both"/>
        <w:rPr>
          <w:rFonts w:ascii="Garamond" w:hAnsi="Garamond" w:cs="Garamond-Bold"/>
          <w:b/>
          <w:bCs/>
          <w:color w:val="002060"/>
          <w:sz w:val="24"/>
          <w:szCs w:val="24"/>
        </w:rPr>
      </w:pPr>
    </w:p>
    <w:p w14:paraId="0AA40606" w14:textId="77777777" w:rsidR="006B25FC" w:rsidRDefault="00EC3D9C">
      <w:pPr>
        <w:pStyle w:val="Titolo1"/>
        <w:spacing w:line="276" w:lineRule="auto"/>
      </w:pPr>
      <w:bookmarkStart w:id="19" w:name="_Toc178950930"/>
      <w:r>
        <w:t>SEZIONE 10 - Termini e modalità di presentazione della domanda e documentazione da trasmettere</w:t>
      </w:r>
      <w:bookmarkEnd w:id="19"/>
    </w:p>
    <w:p w14:paraId="5187B898" w14:textId="77777777" w:rsidR="006B25FC" w:rsidRDefault="00EC3D9C">
      <w:pPr>
        <w:spacing w:line="276" w:lineRule="auto"/>
        <w:jc w:val="both"/>
        <w:rPr>
          <w:rFonts w:ascii="Garamond" w:hAnsi="Garamond" w:cs="Garamond"/>
          <w:i/>
          <w:iCs/>
          <w:sz w:val="24"/>
          <w:szCs w:val="24"/>
        </w:rPr>
      </w:pPr>
      <w:bookmarkStart w:id="20" w:name="_Hlk158902831"/>
      <w:r>
        <w:rPr>
          <w:rFonts w:ascii="Garamond" w:hAnsi="Garamond" w:cs="Garamond"/>
          <w:i/>
          <w:iCs/>
          <w:sz w:val="24"/>
          <w:szCs w:val="24"/>
        </w:rPr>
        <w:t>In tale paragrafo dovranno essere indicate le modalità e i termini per la presentazione della proposta progettuale e la descrizione della documentazione da trasmettere a corredo dell’istanza medesima, presentati, eventualmente, attraverso format predisposti ad hoc. Tutti gli allegati dovranno essere debitamente compilati e sottoscritti nelle modalità previste dall’avviso.</w:t>
      </w:r>
    </w:p>
    <w:p w14:paraId="5EC183B2" w14:textId="435CFA73"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 xml:space="preserve">Più in dettaglio, la </w:t>
      </w:r>
      <w:r w:rsidR="00192B9A">
        <w:rPr>
          <w:rFonts w:ascii="Garamond" w:hAnsi="Garamond" w:cs="Garamond"/>
          <w:i/>
          <w:iCs/>
          <w:sz w:val="24"/>
          <w:szCs w:val="24"/>
        </w:rPr>
        <w:t xml:space="preserve">sezione dovrà contenere i </w:t>
      </w:r>
      <w:r>
        <w:rPr>
          <w:rFonts w:ascii="Garamond" w:hAnsi="Garamond" w:cs="Garamond"/>
          <w:i/>
          <w:iCs/>
          <w:sz w:val="24"/>
          <w:szCs w:val="24"/>
        </w:rPr>
        <w:t>seguenti elementi minimi:</w:t>
      </w:r>
    </w:p>
    <w:p w14:paraId="15974517" w14:textId="77777777" w:rsidR="00192B9A" w:rsidRPr="00192B9A" w:rsidRDefault="00192B9A" w:rsidP="00192B9A">
      <w:pPr>
        <w:pStyle w:val="Paragrafoelenco"/>
        <w:numPr>
          <w:ilvl w:val="0"/>
          <w:numId w:val="41"/>
        </w:numPr>
        <w:spacing w:after="0" w:line="240" w:lineRule="auto"/>
        <w:jc w:val="both"/>
        <w:rPr>
          <w:rFonts w:ascii="Garamond" w:hAnsi="Garamond" w:cs="Garamond"/>
          <w:i/>
          <w:iCs/>
          <w:sz w:val="24"/>
          <w:szCs w:val="24"/>
        </w:rPr>
      </w:pPr>
      <w:r w:rsidRPr="00192B9A">
        <w:rPr>
          <w:rFonts w:ascii="Garamond" w:hAnsi="Garamond" w:cs="Garamond"/>
          <w:i/>
          <w:iCs/>
          <w:sz w:val="24"/>
          <w:szCs w:val="24"/>
        </w:rPr>
        <w:t>termini di presentazione;</w:t>
      </w:r>
    </w:p>
    <w:p w14:paraId="67424584" w14:textId="65D84428" w:rsidR="00192B9A" w:rsidRPr="00192B9A" w:rsidRDefault="00192B9A" w:rsidP="00192B9A">
      <w:pPr>
        <w:pStyle w:val="Paragrafoelenco"/>
        <w:numPr>
          <w:ilvl w:val="0"/>
          <w:numId w:val="41"/>
        </w:numPr>
        <w:spacing w:after="0" w:line="240" w:lineRule="auto"/>
        <w:jc w:val="both"/>
        <w:rPr>
          <w:rFonts w:ascii="Garamond" w:hAnsi="Garamond" w:cs="Garamond"/>
          <w:i/>
          <w:iCs/>
          <w:sz w:val="24"/>
          <w:szCs w:val="24"/>
        </w:rPr>
      </w:pPr>
      <w:r w:rsidRPr="00192B9A">
        <w:rPr>
          <w:rFonts w:ascii="Garamond" w:hAnsi="Garamond" w:cs="Garamond"/>
          <w:i/>
          <w:iCs/>
          <w:sz w:val="24"/>
          <w:szCs w:val="24"/>
        </w:rPr>
        <w:lastRenderedPageBreak/>
        <w:t>procedura di presentazione della proposta progettuale;</w:t>
      </w:r>
    </w:p>
    <w:p w14:paraId="54D9DBE5" w14:textId="0E93C4C9" w:rsidR="00192B9A" w:rsidRPr="00192B9A" w:rsidRDefault="00192B9A" w:rsidP="00192B9A">
      <w:pPr>
        <w:pStyle w:val="Paragrafoelenco"/>
        <w:numPr>
          <w:ilvl w:val="0"/>
          <w:numId w:val="41"/>
        </w:numPr>
        <w:spacing w:after="0" w:line="240" w:lineRule="auto"/>
        <w:jc w:val="both"/>
        <w:rPr>
          <w:rFonts w:ascii="Garamond" w:hAnsi="Garamond" w:cs="Garamond"/>
          <w:i/>
          <w:iCs/>
          <w:sz w:val="24"/>
          <w:szCs w:val="24"/>
        </w:rPr>
      </w:pPr>
      <w:r w:rsidRPr="00192B9A">
        <w:rPr>
          <w:rFonts w:ascii="Garamond" w:hAnsi="Garamond" w:cs="Garamond"/>
          <w:i/>
          <w:iCs/>
          <w:sz w:val="24"/>
          <w:szCs w:val="24"/>
        </w:rPr>
        <w:t>eventuale format di presentazione della domanda</w:t>
      </w:r>
      <w:r>
        <w:rPr>
          <w:rFonts w:ascii="Garamond" w:hAnsi="Garamond" w:cs="Garamond"/>
          <w:i/>
          <w:iCs/>
          <w:sz w:val="24"/>
          <w:szCs w:val="24"/>
        </w:rPr>
        <w:t>.</w:t>
      </w:r>
    </w:p>
    <w:bookmarkEnd w:id="20"/>
    <w:p w14:paraId="3D61A0A5" w14:textId="32CF2F72" w:rsidR="006B25FC" w:rsidRPr="00192B9A" w:rsidRDefault="006B25FC" w:rsidP="00192B9A">
      <w:pPr>
        <w:spacing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192B9A" w14:paraId="104C0554" w14:textId="77777777" w:rsidTr="00C62DA3">
        <w:tc>
          <w:tcPr>
            <w:tcW w:w="9628" w:type="dxa"/>
          </w:tcPr>
          <w:p w14:paraId="0B0B51E2" w14:textId="2FF8A1C9" w:rsidR="00192B9A" w:rsidRPr="00D0039C" w:rsidRDefault="00192B9A" w:rsidP="00D0039C">
            <w:pPr>
              <w:spacing w:after="0" w:line="276" w:lineRule="auto"/>
              <w:jc w:val="center"/>
              <w:rPr>
                <w:rFonts w:ascii="Garamond" w:hAnsi="Garamond" w:cs="Garamond"/>
                <w:b/>
                <w:bCs/>
                <w:color w:val="4472C4" w:themeColor="accent1"/>
                <w:sz w:val="24"/>
                <w:szCs w:val="24"/>
              </w:rPr>
            </w:pPr>
            <w:bookmarkStart w:id="21" w:name="_Hlk158902845"/>
            <w:r>
              <w:rPr>
                <w:rFonts w:ascii="Garamond" w:hAnsi="Garamond" w:cs="Garamond"/>
                <w:b/>
                <w:bCs/>
                <w:color w:val="4472C4" w:themeColor="accent1"/>
                <w:sz w:val="24"/>
                <w:szCs w:val="24"/>
              </w:rPr>
              <w:t>Suggerimenti di compilazione</w:t>
            </w:r>
          </w:p>
          <w:p w14:paraId="739AA7DD" w14:textId="44EEC253" w:rsidR="00192B9A" w:rsidRPr="00192B9A" w:rsidRDefault="00192B9A" w:rsidP="00192B9A">
            <w:pPr>
              <w:spacing w:line="276" w:lineRule="auto"/>
              <w:jc w:val="both"/>
              <w:rPr>
                <w:rFonts w:ascii="Garamond" w:hAnsi="Garamond" w:cs="Garamond"/>
                <w:sz w:val="24"/>
                <w:szCs w:val="24"/>
              </w:rPr>
            </w:pPr>
            <w:r w:rsidRPr="00192B9A">
              <w:rPr>
                <w:rFonts w:ascii="Garamond" w:hAnsi="Garamond" w:cs="Garamond"/>
                <w:sz w:val="24"/>
                <w:szCs w:val="24"/>
              </w:rPr>
              <w:t>La proposta progettuale dovrà contenere i seguenti elementi minimi:</w:t>
            </w:r>
          </w:p>
          <w:p w14:paraId="0F26C811" w14:textId="77777777" w:rsidR="00192B9A" w:rsidRPr="00192B9A" w:rsidRDefault="00192B9A" w:rsidP="00D0039C">
            <w:pPr>
              <w:pStyle w:val="Paragrafoelenco"/>
              <w:numPr>
                <w:ilvl w:val="0"/>
                <w:numId w:val="47"/>
              </w:numPr>
              <w:spacing w:line="276" w:lineRule="auto"/>
              <w:jc w:val="both"/>
              <w:rPr>
                <w:rFonts w:ascii="Garamond" w:hAnsi="Garamond" w:cs="Garamond"/>
                <w:sz w:val="24"/>
                <w:szCs w:val="24"/>
              </w:rPr>
            </w:pPr>
            <w:r w:rsidRPr="00192B9A">
              <w:rPr>
                <w:rFonts w:ascii="Garamond" w:hAnsi="Garamond" w:cs="Garamond"/>
                <w:sz w:val="24"/>
                <w:szCs w:val="24"/>
              </w:rPr>
              <w:t>dati anagrafici e identificativi;</w:t>
            </w:r>
          </w:p>
          <w:p w14:paraId="5DD5F48A" w14:textId="77777777" w:rsidR="00192B9A" w:rsidRPr="00192B9A" w:rsidRDefault="00192B9A" w:rsidP="00D0039C">
            <w:pPr>
              <w:pStyle w:val="Paragrafoelenco"/>
              <w:numPr>
                <w:ilvl w:val="0"/>
                <w:numId w:val="47"/>
              </w:numPr>
              <w:spacing w:line="276" w:lineRule="auto"/>
              <w:jc w:val="both"/>
              <w:rPr>
                <w:rFonts w:ascii="Garamond" w:hAnsi="Garamond" w:cs="Garamond"/>
                <w:sz w:val="24"/>
                <w:szCs w:val="24"/>
              </w:rPr>
            </w:pPr>
            <w:r w:rsidRPr="00192B9A">
              <w:rPr>
                <w:rFonts w:ascii="Garamond" w:hAnsi="Garamond" w:cs="Garamond"/>
                <w:sz w:val="24"/>
                <w:szCs w:val="24"/>
              </w:rPr>
              <w:t>obiettivi dei progetti;</w:t>
            </w:r>
          </w:p>
          <w:p w14:paraId="74132D18" w14:textId="77777777" w:rsidR="00192B9A" w:rsidRPr="00192B9A" w:rsidRDefault="00192B9A" w:rsidP="00D0039C">
            <w:pPr>
              <w:pStyle w:val="Paragrafoelenco"/>
              <w:numPr>
                <w:ilvl w:val="0"/>
                <w:numId w:val="47"/>
              </w:numPr>
              <w:spacing w:line="276" w:lineRule="auto"/>
              <w:jc w:val="both"/>
              <w:rPr>
                <w:rFonts w:ascii="Garamond" w:hAnsi="Garamond" w:cs="Garamond"/>
                <w:sz w:val="24"/>
                <w:szCs w:val="24"/>
              </w:rPr>
            </w:pPr>
            <w:r w:rsidRPr="00192B9A">
              <w:rPr>
                <w:rFonts w:ascii="Garamond" w:hAnsi="Garamond" w:cs="Garamond"/>
                <w:sz w:val="24"/>
                <w:szCs w:val="24"/>
              </w:rPr>
              <w:t>attività principali;</w:t>
            </w:r>
          </w:p>
          <w:p w14:paraId="1EB5DF31" w14:textId="77777777" w:rsidR="00192B9A" w:rsidRPr="00192B9A" w:rsidRDefault="00192B9A" w:rsidP="00D0039C">
            <w:pPr>
              <w:pStyle w:val="Paragrafoelenco"/>
              <w:numPr>
                <w:ilvl w:val="0"/>
                <w:numId w:val="47"/>
              </w:numPr>
              <w:spacing w:line="276" w:lineRule="auto"/>
              <w:jc w:val="both"/>
              <w:rPr>
                <w:rFonts w:ascii="Garamond" w:hAnsi="Garamond" w:cs="Garamond"/>
                <w:sz w:val="24"/>
                <w:szCs w:val="24"/>
              </w:rPr>
            </w:pPr>
            <w:r w:rsidRPr="00192B9A">
              <w:rPr>
                <w:rFonts w:ascii="Garamond" w:hAnsi="Garamond" w:cs="Garamond"/>
                <w:sz w:val="24"/>
                <w:szCs w:val="24"/>
              </w:rPr>
              <w:t>piano finanziario;</w:t>
            </w:r>
          </w:p>
          <w:p w14:paraId="42401CD0" w14:textId="77777777" w:rsidR="00192B9A" w:rsidRPr="00192B9A" w:rsidRDefault="00192B9A" w:rsidP="00D0039C">
            <w:pPr>
              <w:pStyle w:val="Paragrafoelenco"/>
              <w:numPr>
                <w:ilvl w:val="0"/>
                <w:numId w:val="47"/>
              </w:numPr>
              <w:spacing w:line="276" w:lineRule="auto"/>
              <w:jc w:val="both"/>
              <w:rPr>
                <w:rFonts w:ascii="Garamond" w:hAnsi="Garamond" w:cs="Garamond"/>
                <w:sz w:val="24"/>
                <w:szCs w:val="24"/>
              </w:rPr>
            </w:pPr>
            <w:r w:rsidRPr="00192B9A">
              <w:rPr>
                <w:rFonts w:ascii="Garamond" w:hAnsi="Garamond" w:cs="Garamond"/>
                <w:sz w:val="24"/>
                <w:szCs w:val="24"/>
              </w:rPr>
              <w:t>cronoprogramma procedurale;</w:t>
            </w:r>
          </w:p>
          <w:p w14:paraId="525596D6" w14:textId="73E81167" w:rsidR="00192B9A" w:rsidRPr="00D0039C" w:rsidRDefault="00192B9A" w:rsidP="00D0039C">
            <w:pPr>
              <w:pStyle w:val="Paragrafoelenco"/>
              <w:numPr>
                <w:ilvl w:val="0"/>
                <w:numId w:val="47"/>
              </w:numPr>
              <w:spacing w:line="276" w:lineRule="auto"/>
              <w:jc w:val="both"/>
              <w:rPr>
                <w:rFonts w:ascii="Garamond" w:hAnsi="Garamond" w:cs="Garamond"/>
                <w:sz w:val="24"/>
                <w:szCs w:val="24"/>
              </w:rPr>
            </w:pPr>
            <w:r w:rsidRPr="00192B9A">
              <w:rPr>
                <w:rFonts w:ascii="Garamond" w:hAnsi="Garamond" w:cs="Garamond"/>
                <w:sz w:val="24"/>
                <w:szCs w:val="24"/>
              </w:rPr>
              <w:t>cronoprogramma di spesa</w:t>
            </w:r>
            <w:r w:rsidR="00AB079E">
              <w:rPr>
                <w:rFonts w:ascii="Garamond" w:hAnsi="Garamond" w:cs="Garamond"/>
                <w:sz w:val="24"/>
                <w:szCs w:val="24"/>
              </w:rPr>
              <w:t>.</w:t>
            </w:r>
          </w:p>
          <w:p w14:paraId="0F950A1F" w14:textId="2F56CCB9" w:rsidR="00192B9A" w:rsidRPr="00192B9A" w:rsidRDefault="00192B9A" w:rsidP="00192B9A">
            <w:pPr>
              <w:spacing w:line="276" w:lineRule="auto"/>
              <w:jc w:val="both"/>
              <w:rPr>
                <w:rFonts w:ascii="Garamond" w:hAnsi="Garamond" w:cs="Garamond"/>
                <w:sz w:val="24"/>
                <w:szCs w:val="24"/>
              </w:rPr>
            </w:pPr>
            <w:r w:rsidRPr="00192B9A">
              <w:rPr>
                <w:rFonts w:ascii="Garamond" w:hAnsi="Garamond" w:cs="Garamond"/>
                <w:sz w:val="24"/>
                <w:szCs w:val="24"/>
              </w:rPr>
              <w:t>I soggetti esecutori in possesso dei requisiti di cui alla sezione 5 del presente Avviso</w:t>
            </w:r>
            <w:r w:rsidR="00AB079E">
              <w:rPr>
                <w:rFonts w:ascii="Garamond" w:hAnsi="Garamond" w:cs="Garamond"/>
                <w:sz w:val="24"/>
                <w:szCs w:val="24"/>
              </w:rPr>
              <w:t xml:space="preserve"> </w:t>
            </w:r>
            <w:r w:rsidRPr="00192B9A">
              <w:rPr>
                <w:rFonts w:ascii="Garamond" w:hAnsi="Garamond" w:cs="Garamond"/>
                <w:sz w:val="24"/>
                <w:szCs w:val="24"/>
              </w:rPr>
              <w:t>possono presentare le candidature a far data dalle ore _____ del giorno ______ alla pubblicazione del presente Avviso sul sito</w:t>
            </w:r>
            <w:r w:rsidR="00D0039C">
              <w:rPr>
                <w:rFonts w:ascii="Garamond" w:hAnsi="Garamond" w:cs="Garamond"/>
                <w:sz w:val="24"/>
                <w:szCs w:val="24"/>
              </w:rPr>
              <w:t xml:space="preserve"> </w:t>
            </w:r>
            <w:r w:rsidRPr="00192B9A">
              <w:rPr>
                <w:rFonts w:ascii="Garamond" w:hAnsi="Garamond" w:cs="Garamond"/>
                <w:sz w:val="24"/>
                <w:szCs w:val="24"/>
              </w:rPr>
              <w:t>istituzionale dell’Ente ed entro le ore ______ del giorno ______.</w:t>
            </w:r>
          </w:p>
          <w:p w14:paraId="45BA1F35" w14:textId="388863BD" w:rsidR="00192B9A" w:rsidRPr="00A50152" w:rsidRDefault="00192B9A" w:rsidP="00192B9A">
            <w:pPr>
              <w:spacing w:line="276" w:lineRule="auto"/>
              <w:jc w:val="both"/>
              <w:rPr>
                <w:rFonts w:ascii="Garamond" w:hAnsi="Garamond" w:cs="Garamond"/>
                <w:sz w:val="24"/>
                <w:szCs w:val="24"/>
              </w:rPr>
            </w:pPr>
            <w:r w:rsidRPr="00192B9A">
              <w:rPr>
                <w:rFonts w:ascii="Garamond" w:hAnsi="Garamond" w:cs="Garamond"/>
                <w:sz w:val="24"/>
                <w:szCs w:val="24"/>
              </w:rPr>
              <w:t>Con la presentazione della candidatura si intendono conosciuti e accettati tutti gli obblighi e le condizioni</w:t>
            </w:r>
            <w:r>
              <w:rPr>
                <w:rFonts w:ascii="Garamond" w:hAnsi="Garamond" w:cs="Garamond"/>
                <w:sz w:val="24"/>
                <w:szCs w:val="24"/>
              </w:rPr>
              <w:t xml:space="preserve"> </w:t>
            </w:r>
            <w:r w:rsidRPr="00192B9A">
              <w:rPr>
                <w:rFonts w:ascii="Garamond" w:hAnsi="Garamond" w:cs="Garamond"/>
                <w:sz w:val="24"/>
                <w:szCs w:val="24"/>
              </w:rPr>
              <w:t>contenuti nel presente Avviso.</w:t>
            </w:r>
          </w:p>
        </w:tc>
      </w:tr>
      <w:bookmarkEnd w:id="21"/>
    </w:tbl>
    <w:p w14:paraId="6D443661" w14:textId="77777777" w:rsidR="00192B9A" w:rsidRDefault="00192B9A">
      <w:pPr>
        <w:spacing w:line="276" w:lineRule="auto"/>
        <w:jc w:val="both"/>
        <w:rPr>
          <w:rStyle w:val="ui-provider"/>
        </w:rPr>
      </w:pPr>
    </w:p>
    <w:p w14:paraId="3B96DE10" w14:textId="77777777" w:rsidR="006B25FC" w:rsidRDefault="00EC3D9C">
      <w:pPr>
        <w:pStyle w:val="Titolo1"/>
        <w:spacing w:line="276" w:lineRule="auto"/>
        <w:rPr>
          <w:rFonts w:cs="Garamond"/>
        </w:rPr>
      </w:pPr>
      <w:bookmarkStart w:id="22" w:name="_Toc178950931"/>
      <w:r>
        <w:t>SEZIONE 11. Modalità di valutazione e approvazione della domanda</w:t>
      </w:r>
      <w:bookmarkEnd w:id="22"/>
    </w:p>
    <w:p w14:paraId="25D1F1F1" w14:textId="1B153CF0"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 xml:space="preserve">I requisiti di ammissibilità e le cause di esclusione di una proposta progettuale o di un Soggetto attuatore </w:t>
      </w:r>
      <w:r w:rsidR="00841B11">
        <w:rPr>
          <w:rFonts w:ascii="Garamond" w:hAnsi="Garamond" w:cs="Garamond"/>
          <w:i/>
          <w:iCs/>
          <w:sz w:val="24"/>
          <w:szCs w:val="24"/>
        </w:rPr>
        <w:t xml:space="preserve">e/o esecutore </w:t>
      </w:r>
      <w:r>
        <w:rPr>
          <w:rFonts w:ascii="Garamond" w:hAnsi="Garamond" w:cs="Garamond"/>
          <w:i/>
          <w:iCs/>
          <w:sz w:val="24"/>
          <w:szCs w:val="24"/>
        </w:rPr>
        <w:t xml:space="preserve">sono descritti nello specifico nelle sezioni dell’avviso relative ai “Soggetti </w:t>
      </w:r>
      <w:r w:rsidR="00860507">
        <w:rPr>
          <w:rFonts w:ascii="Garamond" w:hAnsi="Garamond" w:cs="Garamond"/>
          <w:i/>
          <w:iCs/>
          <w:sz w:val="24"/>
          <w:szCs w:val="24"/>
        </w:rPr>
        <w:t>erogatori</w:t>
      </w:r>
      <w:r w:rsidR="00A84505">
        <w:rPr>
          <w:rFonts w:ascii="Garamond" w:hAnsi="Garamond" w:cs="Garamond"/>
          <w:i/>
          <w:iCs/>
          <w:sz w:val="24"/>
          <w:szCs w:val="24"/>
        </w:rPr>
        <w:t xml:space="preserve">/erogatori </w:t>
      </w:r>
      <w:r>
        <w:rPr>
          <w:rFonts w:ascii="Garamond" w:hAnsi="Garamond" w:cs="Garamond"/>
          <w:i/>
          <w:iCs/>
          <w:sz w:val="24"/>
          <w:szCs w:val="24"/>
        </w:rPr>
        <w:t>ammissibili”, agli “interventi finanziabili” e nei “criteri di ammissibilità” in cui si definiscono in modo chiaro le caratteristiche dei progetti e dei soggetti che saranno ammessi a finanziamento.</w:t>
      </w:r>
    </w:p>
    <w:p w14:paraId="6BA05710" w14:textId="2EE75B82" w:rsidR="00860507" w:rsidRDefault="00860507">
      <w:pPr>
        <w:spacing w:line="276" w:lineRule="auto"/>
        <w:jc w:val="both"/>
        <w:rPr>
          <w:rFonts w:ascii="Garamond" w:hAnsi="Garamond" w:cs="Garamond"/>
          <w:i/>
          <w:iCs/>
          <w:sz w:val="24"/>
          <w:szCs w:val="24"/>
        </w:rPr>
      </w:pPr>
      <w:r w:rsidRPr="00860507">
        <w:rPr>
          <w:rFonts w:ascii="Garamond" w:hAnsi="Garamond" w:cs="Garamond"/>
          <w:i/>
          <w:iCs/>
          <w:sz w:val="24"/>
          <w:szCs w:val="24"/>
        </w:rPr>
        <w:t>Le domande e le proposte progettuali risultate ammissibili all’esito della verifica di ammissibilità formale,</w:t>
      </w:r>
      <w:r w:rsidRPr="00860507">
        <w:rPr>
          <w:rFonts w:ascii="Garamond" w:hAnsi="Garamond" w:cs="Garamond"/>
          <w:i/>
          <w:iCs/>
          <w:sz w:val="24"/>
          <w:szCs w:val="24"/>
        </w:rPr>
        <w:br/>
        <w:t>secondo i criteri precedentemente indicati, saranno sottoposte a successiva valutazione di merito.</w:t>
      </w:r>
    </w:p>
    <w:p w14:paraId="023B7422" w14:textId="18CF814E"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L’istruttoria di ammissibilità, quindi, è rivolta ad esaminare: la completezza della domanda, le cause di inammissibilità della stessa, ovvero le cause che impediscono di accedere alla successiva fase di valutazione.</w:t>
      </w:r>
    </w:p>
    <w:p w14:paraId="4839911E" w14:textId="77777777"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Tra questi criteri di carattere generale si riportano:</w:t>
      </w:r>
    </w:p>
    <w:p w14:paraId="63810C8E" w14:textId="77777777" w:rsidR="006B25FC" w:rsidRDefault="00EC3D9C">
      <w:pPr>
        <w:pStyle w:val="Paragrafoelenco"/>
        <w:numPr>
          <w:ilvl w:val="0"/>
          <w:numId w:val="12"/>
        </w:numPr>
        <w:spacing w:line="276" w:lineRule="auto"/>
        <w:jc w:val="both"/>
        <w:rPr>
          <w:rFonts w:ascii="Garamond" w:hAnsi="Garamond" w:cs="Garamond"/>
          <w:i/>
          <w:iCs/>
          <w:sz w:val="24"/>
          <w:szCs w:val="24"/>
        </w:rPr>
      </w:pPr>
      <w:r>
        <w:rPr>
          <w:rFonts w:ascii="Garamond" w:hAnsi="Garamond" w:cs="Garamond"/>
          <w:i/>
          <w:iCs/>
          <w:sz w:val="24"/>
          <w:szCs w:val="24"/>
        </w:rPr>
        <w:t>efficacia dell’operazione: il “criterio generale” intende verificare la capacità del progetto di contribuire al raggiungimento del/i target assegnato/i alla misura di riferimento nei tempi indicati dal cronogramma di intervento e comunque in coerenza con il cronoprogramma attuativo della misura individuato dal responsabile di misura;</w:t>
      </w:r>
    </w:p>
    <w:p w14:paraId="68CB8990" w14:textId="77777777" w:rsidR="006B25FC" w:rsidRDefault="00EC3D9C">
      <w:pPr>
        <w:pStyle w:val="Paragrafoelenco"/>
        <w:numPr>
          <w:ilvl w:val="0"/>
          <w:numId w:val="12"/>
        </w:numPr>
        <w:spacing w:line="276" w:lineRule="auto"/>
        <w:jc w:val="both"/>
        <w:rPr>
          <w:rFonts w:ascii="Garamond" w:hAnsi="Garamond" w:cs="Garamond"/>
          <w:i/>
          <w:iCs/>
          <w:sz w:val="24"/>
          <w:szCs w:val="24"/>
        </w:rPr>
      </w:pPr>
      <w:r>
        <w:rPr>
          <w:rFonts w:ascii="Garamond" w:hAnsi="Garamond" w:cs="Garamond"/>
          <w:i/>
          <w:iCs/>
          <w:sz w:val="24"/>
          <w:szCs w:val="24"/>
        </w:rPr>
        <w:t>efficienza del progetto: intende verificare il grado di raggiungimento degli obiettivi con il minimo consumo possibile di risorse e comunque nel rispetto dei costi medi per interventi analoghi;</w:t>
      </w:r>
    </w:p>
    <w:p w14:paraId="63693B51" w14:textId="77777777" w:rsidR="006B25FC" w:rsidRDefault="00EC3D9C">
      <w:pPr>
        <w:pStyle w:val="Paragrafoelenco"/>
        <w:numPr>
          <w:ilvl w:val="0"/>
          <w:numId w:val="12"/>
        </w:numPr>
        <w:spacing w:line="276" w:lineRule="auto"/>
        <w:jc w:val="both"/>
        <w:rPr>
          <w:rFonts w:ascii="Garamond" w:hAnsi="Garamond" w:cs="Garamond"/>
          <w:i/>
          <w:iCs/>
          <w:sz w:val="24"/>
          <w:szCs w:val="24"/>
        </w:rPr>
      </w:pPr>
      <w:r>
        <w:rPr>
          <w:rFonts w:ascii="Garamond" w:hAnsi="Garamond" w:cs="Garamond"/>
          <w:i/>
          <w:iCs/>
          <w:sz w:val="24"/>
          <w:szCs w:val="24"/>
        </w:rPr>
        <w:t>utilità del progetto: intende verificare la convenienza per la “comunità” di riferimento; ovvero misurare quanto gli impatti del progetto rispondano effettivamente ed equamente ai bisogni socioeconomici, ambientali e culturali del contesto di riferimento;</w:t>
      </w:r>
    </w:p>
    <w:p w14:paraId="571582BE" w14:textId="77777777" w:rsidR="006B25FC" w:rsidRDefault="00EC3D9C">
      <w:pPr>
        <w:pStyle w:val="Paragrafoelenco"/>
        <w:numPr>
          <w:ilvl w:val="0"/>
          <w:numId w:val="12"/>
        </w:numPr>
        <w:spacing w:line="276" w:lineRule="auto"/>
        <w:jc w:val="both"/>
        <w:rPr>
          <w:rFonts w:ascii="Garamond" w:hAnsi="Garamond" w:cs="Garamond"/>
          <w:i/>
          <w:iCs/>
          <w:sz w:val="24"/>
          <w:szCs w:val="24"/>
        </w:rPr>
      </w:pPr>
      <w:r>
        <w:rPr>
          <w:rFonts w:ascii="Garamond" w:hAnsi="Garamond" w:cs="Garamond"/>
          <w:i/>
          <w:iCs/>
          <w:sz w:val="24"/>
          <w:szCs w:val="24"/>
        </w:rPr>
        <w:t>sostenibilità/durabilità del progetto: il criterio intende verificare la capacità del progetto di sostenersi nel tempo e nelle successive fasi di gestione e attuazione.</w:t>
      </w:r>
    </w:p>
    <w:p w14:paraId="43D3596D" w14:textId="6EE27C08" w:rsidR="006B25FC" w:rsidRDefault="006B25FC">
      <w:pPr>
        <w:spacing w:line="276" w:lineRule="auto"/>
        <w:jc w:val="both"/>
        <w:rPr>
          <w:rFonts w:ascii="Garamond" w:hAnsi="Garamond"/>
          <w:b/>
          <w:bCs/>
          <w:color w:val="4472C4" w:themeColor="accent1"/>
          <w:sz w:val="24"/>
          <w:szCs w:val="24"/>
        </w:rPr>
      </w:pPr>
    </w:p>
    <w:tbl>
      <w:tblPr>
        <w:tblStyle w:val="Grigliatabella"/>
        <w:tblW w:w="9628" w:type="dxa"/>
        <w:tblInd w:w="0" w:type="dxa"/>
        <w:tblLook w:val="04A0" w:firstRow="1" w:lastRow="0" w:firstColumn="1" w:lastColumn="0" w:noHBand="0" w:noVBand="1"/>
      </w:tblPr>
      <w:tblGrid>
        <w:gridCol w:w="9628"/>
      </w:tblGrid>
      <w:tr w:rsidR="00860507" w14:paraId="3FCE5FA4" w14:textId="77777777" w:rsidTr="00C62DA3">
        <w:tc>
          <w:tcPr>
            <w:tcW w:w="9628" w:type="dxa"/>
          </w:tcPr>
          <w:p w14:paraId="6C45CACC" w14:textId="77777777" w:rsidR="00860507" w:rsidRDefault="00860507" w:rsidP="00C62DA3">
            <w:pPr>
              <w:spacing w:after="0" w:line="276" w:lineRule="auto"/>
              <w:jc w:val="center"/>
              <w:rPr>
                <w:rFonts w:ascii="Garamond" w:hAnsi="Garamond" w:cs="Garamond"/>
                <w:b/>
                <w:bCs/>
                <w:color w:val="4472C4" w:themeColor="accent1"/>
                <w:sz w:val="24"/>
                <w:szCs w:val="24"/>
              </w:rPr>
            </w:pPr>
            <w:bookmarkStart w:id="23" w:name="_Hlk158909769"/>
            <w:r>
              <w:rPr>
                <w:rFonts w:ascii="Garamond" w:hAnsi="Garamond" w:cs="Garamond"/>
                <w:b/>
                <w:bCs/>
                <w:color w:val="4472C4" w:themeColor="accent1"/>
                <w:sz w:val="24"/>
                <w:szCs w:val="24"/>
              </w:rPr>
              <w:lastRenderedPageBreak/>
              <w:t>Suggerimenti di compilazione</w:t>
            </w:r>
          </w:p>
          <w:p w14:paraId="4C81D30B" w14:textId="77777777" w:rsidR="00860507" w:rsidRDefault="00860507" w:rsidP="00C62DA3">
            <w:pPr>
              <w:spacing w:after="0" w:line="276" w:lineRule="auto"/>
              <w:jc w:val="both"/>
              <w:rPr>
                <w:rFonts w:ascii="Garamond" w:hAnsi="Garamond" w:cs="Garamond"/>
                <w:sz w:val="24"/>
                <w:szCs w:val="24"/>
              </w:rPr>
            </w:pPr>
          </w:p>
          <w:p w14:paraId="7A818DC8" w14:textId="7E484BED" w:rsidR="00860507" w:rsidRDefault="00860507" w:rsidP="00C62DA3">
            <w:pPr>
              <w:spacing w:line="276" w:lineRule="auto"/>
              <w:jc w:val="both"/>
              <w:rPr>
                <w:rFonts w:ascii="Garamond" w:hAnsi="Garamond" w:cs="Garamond"/>
                <w:sz w:val="24"/>
                <w:szCs w:val="24"/>
              </w:rPr>
            </w:pPr>
            <w:r w:rsidRPr="00860507">
              <w:rPr>
                <w:rFonts w:ascii="Garamond" w:hAnsi="Garamond" w:cs="Garamond"/>
                <w:sz w:val="24"/>
                <w:szCs w:val="24"/>
                <w:u w:val="single"/>
              </w:rPr>
              <w:t>A titolo esemplificativo</w:t>
            </w:r>
            <w:r>
              <w:rPr>
                <w:rFonts w:ascii="Garamond" w:hAnsi="Garamond" w:cs="Garamond"/>
                <w:sz w:val="24"/>
                <w:szCs w:val="24"/>
              </w:rPr>
              <w:t xml:space="preserve"> quali criteri di valutazione dell’offerta progettuale si individuano:</w:t>
            </w:r>
          </w:p>
          <w:p w14:paraId="76C1DFFA" w14:textId="46CD9ECF" w:rsidR="00860507" w:rsidRDefault="00860507" w:rsidP="00860507">
            <w:pPr>
              <w:pStyle w:val="Paragrafoelenco"/>
              <w:numPr>
                <w:ilvl w:val="0"/>
                <w:numId w:val="41"/>
              </w:numPr>
              <w:spacing w:line="276" w:lineRule="auto"/>
              <w:jc w:val="both"/>
              <w:rPr>
                <w:rFonts w:ascii="Garamond" w:hAnsi="Garamond" w:cs="Garamond"/>
                <w:sz w:val="24"/>
                <w:szCs w:val="24"/>
              </w:rPr>
            </w:pPr>
            <w:r>
              <w:rPr>
                <w:rFonts w:ascii="Garamond" w:hAnsi="Garamond" w:cs="Garamond"/>
                <w:sz w:val="24"/>
                <w:szCs w:val="24"/>
              </w:rPr>
              <w:t>Rispondenza del progetto ai fabbisogni occupazionali del sistema economico produttivo locale;</w:t>
            </w:r>
          </w:p>
          <w:p w14:paraId="3F6DC3EC" w14:textId="59523FCB" w:rsidR="00860507" w:rsidRDefault="00860507" w:rsidP="00860507">
            <w:pPr>
              <w:pStyle w:val="Paragrafoelenco"/>
              <w:numPr>
                <w:ilvl w:val="0"/>
                <w:numId w:val="41"/>
              </w:numPr>
              <w:spacing w:line="276" w:lineRule="auto"/>
              <w:jc w:val="both"/>
              <w:rPr>
                <w:rFonts w:ascii="Garamond" w:hAnsi="Garamond" w:cs="Garamond"/>
                <w:sz w:val="24"/>
                <w:szCs w:val="24"/>
              </w:rPr>
            </w:pPr>
            <w:r w:rsidRPr="00860507">
              <w:rPr>
                <w:rFonts w:ascii="Garamond" w:hAnsi="Garamond" w:cs="Garamond"/>
                <w:sz w:val="24"/>
                <w:szCs w:val="24"/>
              </w:rPr>
              <w:t>Rispondenza del progetto ai fabbisogni formativi dei destinatari e</w:t>
            </w:r>
            <w:r>
              <w:rPr>
                <w:rFonts w:ascii="Garamond" w:hAnsi="Garamond" w:cs="Garamond"/>
                <w:sz w:val="24"/>
                <w:szCs w:val="24"/>
              </w:rPr>
              <w:t xml:space="preserve"> </w:t>
            </w:r>
            <w:r w:rsidRPr="00860507">
              <w:rPr>
                <w:rFonts w:ascii="Garamond" w:hAnsi="Garamond" w:cs="Garamond"/>
                <w:sz w:val="24"/>
                <w:szCs w:val="24"/>
              </w:rPr>
              <w:t>capacità di contribuire al</w:t>
            </w:r>
            <w:r>
              <w:rPr>
                <w:rFonts w:ascii="Garamond" w:hAnsi="Garamond" w:cs="Garamond"/>
                <w:sz w:val="24"/>
                <w:szCs w:val="24"/>
              </w:rPr>
              <w:t xml:space="preserve"> </w:t>
            </w:r>
            <w:r w:rsidRPr="00860507">
              <w:rPr>
                <w:rFonts w:ascii="Garamond" w:hAnsi="Garamond" w:cs="Garamond"/>
                <w:sz w:val="24"/>
                <w:szCs w:val="24"/>
              </w:rPr>
              <w:t>raggiungimento del target</w:t>
            </w:r>
            <w:r>
              <w:rPr>
                <w:rFonts w:ascii="Garamond" w:hAnsi="Garamond" w:cs="Garamond"/>
                <w:sz w:val="24"/>
                <w:szCs w:val="24"/>
              </w:rPr>
              <w:t>;</w:t>
            </w:r>
          </w:p>
          <w:p w14:paraId="5335AF7A" w14:textId="43662B5C" w:rsidR="00860507" w:rsidRDefault="00860507" w:rsidP="00860507">
            <w:pPr>
              <w:pStyle w:val="Paragrafoelenco"/>
              <w:numPr>
                <w:ilvl w:val="0"/>
                <w:numId w:val="41"/>
              </w:numPr>
              <w:spacing w:line="276" w:lineRule="auto"/>
              <w:jc w:val="both"/>
              <w:rPr>
                <w:rFonts w:ascii="Garamond" w:hAnsi="Garamond" w:cs="Garamond"/>
                <w:sz w:val="24"/>
                <w:szCs w:val="24"/>
              </w:rPr>
            </w:pPr>
            <w:r w:rsidRPr="00860507">
              <w:rPr>
                <w:rFonts w:ascii="Garamond" w:hAnsi="Garamond" w:cs="Garamond"/>
                <w:sz w:val="24"/>
                <w:szCs w:val="24"/>
              </w:rPr>
              <w:t>Qualificazione del personale</w:t>
            </w:r>
            <w:r>
              <w:rPr>
                <w:rFonts w:ascii="Garamond" w:hAnsi="Garamond" w:cs="Garamond"/>
                <w:sz w:val="24"/>
                <w:szCs w:val="24"/>
              </w:rPr>
              <w:t xml:space="preserve"> </w:t>
            </w:r>
            <w:r w:rsidRPr="00860507">
              <w:rPr>
                <w:rFonts w:ascii="Garamond" w:hAnsi="Garamond" w:cs="Garamond"/>
                <w:sz w:val="24"/>
                <w:szCs w:val="24"/>
              </w:rPr>
              <w:t>docente rispetto al totale delle ore</w:t>
            </w:r>
            <w:r>
              <w:rPr>
                <w:rFonts w:ascii="Garamond" w:hAnsi="Garamond" w:cs="Garamond"/>
                <w:sz w:val="24"/>
                <w:szCs w:val="24"/>
              </w:rPr>
              <w:t xml:space="preserve"> </w:t>
            </w:r>
            <w:r w:rsidRPr="00860507">
              <w:rPr>
                <w:rFonts w:ascii="Garamond" w:hAnsi="Garamond" w:cs="Garamond"/>
                <w:sz w:val="24"/>
                <w:szCs w:val="24"/>
              </w:rPr>
              <w:t>d’aula da erogare</w:t>
            </w:r>
            <w:r>
              <w:rPr>
                <w:rFonts w:ascii="Garamond" w:hAnsi="Garamond" w:cs="Garamond"/>
                <w:sz w:val="24"/>
                <w:szCs w:val="24"/>
              </w:rPr>
              <w:t>;</w:t>
            </w:r>
          </w:p>
          <w:p w14:paraId="6C8ACE08" w14:textId="77777777" w:rsidR="00860507" w:rsidRDefault="00860507" w:rsidP="00860507">
            <w:pPr>
              <w:pStyle w:val="Paragrafoelenco"/>
              <w:numPr>
                <w:ilvl w:val="0"/>
                <w:numId w:val="41"/>
              </w:numPr>
              <w:spacing w:line="276" w:lineRule="auto"/>
              <w:jc w:val="both"/>
              <w:rPr>
                <w:rFonts w:ascii="Garamond" w:hAnsi="Garamond" w:cs="Garamond"/>
                <w:sz w:val="24"/>
                <w:szCs w:val="24"/>
              </w:rPr>
            </w:pPr>
            <w:r w:rsidRPr="00860507">
              <w:rPr>
                <w:rFonts w:ascii="Garamond" w:hAnsi="Garamond" w:cs="Garamond"/>
                <w:sz w:val="24"/>
                <w:szCs w:val="24"/>
              </w:rPr>
              <w:t>Esperienza pregressa (periodo __________) del soggetto esecutore nella realizzazione di percorsi formativi di IeFP ordinamentale e/o in</w:t>
            </w:r>
            <w:r>
              <w:rPr>
                <w:rFonts w:ascii="Garamond" w:hAnsi="Garamond" w:cs="Garamond"/>
                <w:sz w:val="24"/>
                <w:szCs w:val="24"/>
              </w:rPr>
              <w:t xml:space="preserve"> </w:t>
            </w:r>
            <w:r w:rsidRPr="00860507">
              <w:rPr>
                <w:rFonts w:ascii="Garamond" w:hAnsi="Garamond" w:cs="Garamond"/>
                <w:sz w:val="24"/>
                <w:szCs w:val="24"/>
              </w:rPr>
              <w:t>modalità duale</w:t>
            </w:r>
            <w:r>
              <w:rPr>
                <w:rFonts w:ascii="Garamond" w:hAnsi="Garamond" w:cs="Garamond"/>
                <w:sz w:val="24"/>
                <w:szCs w:val="24"/>
              </w:rPr>
              <w:t>;</w:t>
            </w:r>
          </w:p>
          <w:p w14:paraId="7D8704C1" w14:textId="7E0C6DA7" w:rsidR="00860507" w:rsidRPr="00860507" w:rsidRDefault="00860507" w:rsidP="00860507">
            <w:pPr>
              <w:pStyle w:val="Paragrafoelenco"/>
              <w:numPr>
                <w:ilvl w:val="0"/>
                <w:numId w:val="41"/>
              </w:numPr>
              <w:spacing w:line="276" w:lineRule="auto"/>
              <w:jc w:val="both"/>
              <w:rPr>
                <w:rFonts w:ascii="Garamond" w:hAnsi="Garamond" w:cs="Garamond"/>
                <w:i/>
                <w:iCs/>
                <w:sz w:val="24"/>
                <w:szCs w:val="24"/>
              </w:rPr>
            </w:pPr>
            <w:r w:rsidRPr="00860507">
              <w:rPr>
                <w:rFonts w:ascii="Garamond" w:hAnsi="Garamond" w:cs="Garamond"/>
                <w:i/>
                <w:iCs/>
                <w:sz w:val="24"/>
                <w:szCs w:val="24"/>
              </w:rPr>
              <w:t>(altro)</w:t>
            </w:r>
          </w:p>
        </w:tc>
      </w:tr>
      <w:bookmarkEnd w:id="23"/>
    </w:tbl>
    <w:p w14:paraId="01BD30A7" w14:textId="77777777" w:rsidR="00860507" w:rsidRDefault="00860507">
      <w:pPr>
        <w:spacing w:line="276" w:lineRule="auto"/>
        <w:jc w:val="both"/>
        <w:rPr>
          <w:rFonts w:ascii="Garamond" w:hAnsi="Garamond"/>
          <w:b/>
          <w:bCs/>
          <w:color w:val="4472C4" w:themeColor="accent1"/>
          <w:sz w:val="24"/>
          <w:szCs w:val="24"/>
        </w:rPr>
      </w:pPr>
    </w:p>
    <w:p w14:paraId="62A8556F" w14:textId="77777777" w:rsidR="00860507" w:rsidRDefault="00860507">
      <w:pPr>
        <w:spacing w:line="276" w:lineRule="auto"/>
        <w:jc w:val="both"/>
        <w:rPr>
          <w:rFonts w:ascii="Garamond" w:hAnsi="Garamond"/>
          <w:b/>
          <w:bCs/>
          <w:color w:val="4472C4" w:themeColor="accent1"/>
          <w:sz w:val="24"/>
          <w:szCs w:val="24"/>
        </w:rPr>
      </w:pPr>
    </w:p>
    <w:p w14:paraId="46DFB7BF" w14:textId="73E8F316" w:rsidR="00501955" w:rsidRPr="00501955" w:rsidRDefault="00EC3D9C" w:rsidP="00C71EC5">
      <w:pPr>
        <w:pStyle w:val="Titolo1"/>
        <w:spacing w:line="276" w:lineRule="auto"/>
      </w:pPr>
      <w:bookmarkStart w:id="24" w:name="_Toc178950932"/>
      <w:r>
        <w:t xml:space="preserve">SEZIONE 12. Obblighi dei soggetti </w:t>
      </w:r>
      <w:bookmarkStart w:id="25" w:name="_Hlk158910287"/>
      <w:r w:rsidR="00B77929">
        <w:t>realizzatori/</w:t>
      </w:r>
      <w:r w:rsidR="007F000C">
        <w:t>esecutori</w:t>
      </w:r>
      <w:bookmarkEnd w:id="25"/>
      <w:bookmarkEnd w:id="24"/>
    </w:p>
    <w:p w14:paraId="7AC4C971" w14:textId="592537A7" w:rsidR="006B25FC" w:rsidRPr="00F43441" w:rsidRDefault="00EC3D9C">
      <w:pPr>
        <w:spacing w:line="276" w:lineRule="auto"/>
        <w:jc w:val="both"/>
        <w:rPr>
          <w:rFonts w:ascii="Garamond" w:hAnsi="Garamond"/>
          <w:i/>
          <w:iCs/>
          <w:sz w:val="24"/>
          <w:szCs w:val="24"/>
        </w:rPr>
      </w:pPr>
      <w:bookmarkStart w:id="26" w:name="_Hlk158910338"/>
      <w:r w:rsidRPr="00F43441">
        <w:rPr>
          <w:rFonts w:ascii="Garamond" w:hAnsi="Garamond"/>
          <w:i/>
          <w:iCs/>
          <w:sz w:val="24"/>
          <w:szCs w:val="24"/>
        </w:rPr>
        <w:t>In questa sezione</w:t>
      </w:r>
      <w:r w:rsidR="00184922" w:rsidRPr="00F43441">
        <w:rPr>
          <w:rFonts w:ascii="Garamond" w:hAnsi="Garamond"/>
          <w:i/>
          <w:iCs/>
          <w:sz w:val="24"/>
          <w:szCs w:val="24"/>
        </w:rPr>
        <w:t xml:space="preserve"> occorre indicare gli obblighi gravanti sul soggetto esecutore, anche nel rispetto del quadro di compiti e funzioni definito nell'ambito del convenzionamento.</w:t>
      </w:r>
      <w:r w:rsidR="00F43441">
        <w:rPr>
          <w:rFonts w:ascii="Garamond" w:hAnsi="Garamond"/>
          <w:i/>
          <w:iCs/>
          <w:sz w:val="24"/>
          <w:szCs w:val="24"/>
        </w:rPr>
        <w:t xml:space="preserve"> </w:t>
      </w:r>
      <w:r w:rsidR="00501955" w:rsidRPr="00F43441">
        <w:rPr>
          <w:rFonts w:ascii="Garamond" w:hAnsi="Garamond"/>
          <w:i/>
          <w:iCs/>
          <w:sz w:val="24"/>
          <w:szCs w:val="24"/>
        </w:rPr>
        <w:t>Sul punto,</w:t>
      </w:r>
      <w:r w:rsidRPr="00F43441">
        <w:rPr>
          <w:rFonts w:ascii="Garamond" w:hAnsi="Garamond"/>
          <w:i/>
          <w:iCs/>
          <w:sz w:val="24"/>
          <w:szCs w:val="24"/>
        </w:rPr>
        <w:t xml:space="preserve"> potrà essere di ausilio la richiesta di una specifica autodichiarazione da produrre ai fini della partecipazione all’avviso pubblico (si veda l’Allegato 2 della Circolare RGS n. 21 del 14 Ottobre 2021 - “Format di autodichiarazione”).</w:t>
      </w:r>
    </w:p>
    <w:bookmarkEnd w:id="26"/>
    <w:p w14:paraId="52417869" w14:textId="1E15AFAA" w:rsidR="006B25FC" w:rsidRPr="00EB3A03" w:rsidRDefault="006B25FC" w:rsidP="00EB3A03">
      <w:pPr>
        <w:spacing w:line="276" w:lineRule="auto"/>
        <w:jc w:val="both"/>
        <w:rPr>
          <w:rFonts w:ascii="Garamond" w:hAnsi="Garamond"/>
          <w:i/>
          <w:iCs/>
          <w:sz w:val="24"/>
          <w:szCs w:val="24"/>
          <w:highlight w:val="yellow"/>
        </w:rPr>
      </w:pPr>
    </w:p>
    <w:tbl>
      <w:tblPr>
        <w:tblStyle w:val="Grigliatabella"/>
        <w:tblW w:w="9628" w:type="dxa"/>
        <w:tblInd w:w="0" w:type="dxa"/>
        <w:tblLook w:val="04A0" w:firstRow="1" w:lastRow="0" w:firstColumn="1" w:lastColumn="0" w:noHBand="0" w:noVBand="1"/>
      </w:tblPr>
      <w:tblGrid>
        <w:gridCol w:w="9628"/>
      </w:tblGrid>
      <w:tr w:rsidR="00EB3A03" w14:paraId="75E4AA60" w14:textId="77777777" w:rsidTr="00974EDA">
        <w:tc>
          <w:tcPr>
            <w:tcW w:w="9628" w:type="dxa"/>
          </w:tcPr>
          <w:p w14:paraId="4D42A49F" w14:textId="77777777" w:rsidR="00EB3A03" w:rsidRDefault="00EB3A03" w:rsidP="00974EDA">
            <w:pPr>
              <w:spacing w:after="0" w:line="276" w:lineRule="auto"/>
              <w:jc w:val="center"/>
              <w:rPr>
                <w:rFonts w:ascii="Garamond" w:hAnsi="Garamond" w:cs="Garamond"/>
                <w:b/>
                <w:bCs/>
                <w:color w:val="4472C4" w:themeColor="accent1"/>
                <w:sz w:val="24"/>
                <w:szCs w:val="24"/>
              </w:rPr>
            </w:pPr>
            <w:bookmarkStart w:id="27" w:name="_Hlk158910350"/>
            <w:r>
              <w:rPr>
                <w:rFonts w:ascii="Garamond" w:hAnsi="Garamond" w:cs="Garamond"/>
                <w:b/>
                <w:bCs/>
                <w:color w:val="4472C4" w:themeColor="accent1"/>
                <w:sz w:val="24"/>
                <w:szCs w:val="24"/>
              </w:rPr>
              <w:t>Suggerimenti di compilazione</w:t>
            </w:r>
          </w:p>
          <w:p w14:paraId="10B25563" w14:textId="77777777" w:rsidR="00EB3A03" w:rsidRDefault="00EB3A03" w:rsidP="00974EDA">
            <w:pPr>
              <w:spacing w:after="0" w:line="276" w:lineRule="auto"/>
              <w:jc w:val="both"/>
              <w:rPr>
                <w:rFonts w:ascii="Garamond" w:hAnsi="Garamond" w:cs="Garamond"/>
                <w:sz w:val="24"/>
                <w:szCs w:val="24"/>
              </w:rPr>
            </w:pPr>
          </w:p>
          <w:p w14:paraId="078D649E" w14:textId="7EF40ECE" w:rsidR="00F43441" w:rsidRDefault="00F43441" w:rsidP="00C71EC5">
            <w:pPr>
              <w:spacing w:line="276" w:lineRule="auto"/>
              <w:jc w:val="both"/>
              <w:rPr>
                <w:rFonts w:ascii="Garamond" w:hAnsi="Garamond" w:cs="Garamond"/>
                <w:sz w:val="24"/>
                <w:szCs w:val="24"/>
              </w:rPr>
            </w:pPr>
            <w:r w:rsidRPr="00F43441">
              <w:rPr>
                <w:rFonts w:ascii="Garamond" w:hAnsi="Garamond" w:cs="Garamond"/>
                <w:sz w:val="24"/>
                <w:szCs w:val="24"/>
              </w:rPr>
              <w:t>Alcuni elementi di carattere generale che devono essere richiamati all’interno di questa sezione sono i seguenti:</w:t>
            </w:r>
          </w:p>
          <w:p w14:paraId="5D7FEB76" w14:textId="7B5F069B" w:rsidR="00EB3A03" w:rsidRPr="00EB3A03" w:rsidRDefault="00EB3A03" w:rsidP="00F43441">
            <w:pPr>
              <w:spacing w:after="0" w:line="276" w:lineRule="auto"/>
              <w:jc w:val="both"/>
              <w:rPr>
                <w:rFonts w:ascii="Garamond" w:hAnsi="Garamond" w:cs="Garamond"/>
                <w:sz w:val="24"/>
                <w:szCs w:val="24"/>
              </w:rPr>
            </w:pPr>
            <w:r w:rsidRPr="00EB3A03">
              <w:rPr>
                <w:rFonts w:ascii="Garamond" w:hAnsi="Garamond" w:cs="Garamond"/>
                <w:sz w:val="24"/>
                <w:szCs w:val="24"/>
              </w:rPr>
              <w:t>Il soggetto esecutore ammesso al finanziamento è responsabile della realizzazione delle attività previste</w:t>
            </w:r>
          </w:p>
          <w:p w14:paraId="0F78E337" w14:textId="77777777" w:rsidR="00EB3A03" w:rsidRPr="00EB3A03" w:rsidRDefault="00EB3A03" w:rsidP="00F43441">
            <w:pPr>
              <w:spacing w:after="0" w:line="276" w:lineRule="auto"/>
              <w:jc w:val="both"/>
              <w:rPr>
                <w:rFonts w:ascii="Garamond" w:hAnsi="Garamond" w:cs="Garamond"/>
                <w:sz w:val="24"/>
                <w:szCs w:val="24"/>
              </w:rPr>
            </w:pPr>
            <w:r w:rsidRPr="00EB3A03">
              <w:rPr>
                <w:rFonts w:ascii="Garamond" w:hAnsi="Garamond" w:cs="Garamond"/>
                <w:sz w:val="24"/>
                <w:szCs w:val="24"/>
              </w:rPr>
              <w:t>conformemente a quanto indicato nel progetto approvato, nel rispetto delle indicazioni contenute nel</w:t>
            </w:r>
          </w:p>
          <w:p w14:paraId="4F5D498C" w14:textId="34EF1E7A" w:rsidR="00EB3A03" w:rsidRPr="00EB3A03" w:rsidRDefault="00EB3A03" w:rsidP="00F43441">
            <w:pPr>
              <w:spacing w:after="0" w:line="276" w:lineRule="auto"/>
              <w:jc w:val="both"/>
              <w:rPr>
                <w:rFonts w:ascii="Garamond" w:hAnsi="Garamond" w:cs="Garamond"/>
                <w:sz w:val="24"/>
                <w:szCs w:val="24"/>
              </w:rPr>
            </w:pPr>
            <w:r w:rsidRPr="00EB3A03">
              <w:rPr>
                <w:rFonts w:ascii="Garamond" w:hAnsi="Garamond" w:cs="Garamond"/>
                <w:sz w:val="24"/>
                <w:szCs w:val="24"/>
              </w:rPr>
              <w:t>presente Avviso e della normativa di riferimento, della regolarità di tutti gli atti di propria competenza ad</w:t>
            </w:r>
            <w:r>
              <w:rPr>
                <w:rFonts w:ascii="Garamond" w:hAnsi="Garamond" w:cs="Garamond"/>
                <w:sz w:val="24"/>
                <w:szCs w:val="24"/>
              </w:rPr>
              <w:t xml:space="preserve"> </w:t>
            </w:r>
            <w:r w:rsidRPr="00EB3A03">
              <w:rPr>
                <w:rFonts w:ascii="Garamond" w:hAnsi="Garamond" w:cs="Garamond"/>
                <w:sz w:val="24"/>
                <w:szCs w:val="24"/>
              </w:rPr>
              <w:t>esso connessi, delle dichiarazioni rese.</w:t>
            </w:r>
          </w:p>
          <w:p w14:paraId="22B0D254" w14:textId="0F447F3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In particolare, il Soggetto esecutore, si impegna a contribuire al conseguimento di Milestone e Target previsti</w:t>
            </w:r>
            <w:r>
              <w:rPr>
                <w:rFonts w:ascii="Garamond" w:hAnsi="Garamond" w:cs="Garamond"/>
                <w:sz w:val="24"/>
                <w:szCs w:val="24"/>
              </w:rPr>
              <w:t xml:space="preserve"> </w:t>
            </w:r>
            <w:r w:rsidRPr="00EB3A03">
              <w:rPr>
                <w:rFonts w:ascii="Garamond" w:hAnsi="Garamond" w:cs="Garamond"/>
                <w:sz w:val="24"/>
                <w:szCs w:val="24"/>
              </w:rPr>
              <w:t>per l’Investimento 1.4 “Sistema duale” e assume l’obbligo di:</w:t>
            </w:r>
          </w:p>
          <w:p w14:paraId="2F10AFA8" w14:textId="600FDB63"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rispettare tutte le disposizioni previste dal presente Avviso, dalla normativa comunitaria e nazionale, con</w:t>
            </w:r>
            <w:r>
              <w:rPr>
                <w:rFonts w:ascii="Garamond" w:hAnsi="Garamond" w:cs="Garamond"/>
                <w:sz w:val="24"/>
                <w:szCs w:val="24"/>
              </w:rPr>
              <w:t xml:space="preserve"> </w:t>
            </w:r>
            <w:r w:rsidRPr="00EB3A03">
              <w:rPr>
                <w:rFonts w:ascii="Garamond" w:hAnsi="Garamond" w:cs="Garamond"/>
                <w:sz w:val="24"/>
                <w:szCs w:val="24"/>
              </w:rPr>
              <w:t>particolare riferimento a quanto previsto dal Reg. (UE) 2021/241;</w:t>
            </w:r>
          </w:p>
          <w:p w14:paraId="42E696FC" w14:textId="6C5FAA51"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assicurare l’adozione di misure adeguate volte a rispettare il principio di sana gestione finanziaria secondo</w:t>
            </w:r>
            <w:r>
              <w:rPr>
                <w:rFonts w:ascii="Garamond" w:hAnsi="Garamond" w:cs="Garamond"/>
                <w:sz w:val="24"/>
                <w:szCs w:val="24"/>
              </w:rPr>
              <w:t xml:space="preserve"> </w:t>
            </w:r>
            <w:r w:rsidRPr="00EB3A03">
              <w:rPr>
                <w:rFonts w:ascii="Garamond" w:hAnsi="Garamond" w:cs="Garamond"/>
                <w:sz w:val="24"/>
                <w:szCs w:val="24"/>
              </w:rPr>
              <w:t>quanto disciplinato nel Regolamento finanziario (UE, Euratom) 2018/1046 e nell’art.22 del Regolamento</w:t>
            </w:r>
            <w:r>
              <w:rPr>
                <w:rFonts w:ascii="Garamond" w:hAnsi="Garamond" w:cs="Garamond"/>
                <w:sz w:val="24"/>
                <w:szCs w:val="24"/>
              </w:rPr>
              <w:t xml:space="preserve"> </w:t>
            </w:r>
            <w:r w:rsidRPr="00EB3A03">
              <w:rPr>
                <w:rFonts w:ascii="Garamond" w:hAnsi="Garamond" w:cs="Garamond"/>
                <w:sz w:val="24"/>
                <w:szCs w:val="24"/>
              </w:rPr>
              <w:t>(UE) 2021/241, in particolare in materia di prevenzione dei conflitti di interessi, delle frodi, della</w:t>
            </w:r>
            <w:r>
              <w:rPr>
                <w:rFonts w:ascii="Garamond" w:hAnsi="Garamond" w:cs="Garamond"/>
                <w:sz w:val="24"/>
                <w:szCs w:val="24"/>
              </w:rPr>
              <w:t xml:space="preserve"> </w:t>
            </w:r>
            <w:r w:rsidRPr="00EB3A03">
              <w:rPr>
                <w:rFonts w:ascii="Garamond" w:hAnsi="Garamond" w:cs="Garamond"/>
                <w:sz w:val="24"/>
                <w:szCs w:val="24"/>
              </w:rPr>
              <w:t>corruzione e di recupero e restituzione dei fondi che sono stati indebitamente assegnati;</w:t>
            </w:r>
          </w:p>
          <w:p w14:paraId="2D099CFA" w14:textId="77BDA2D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rispettare il principio di addizionalità del sostegno dell’Unione europea previsto dall’art. 93 del</w:t>
            </w:r>
            <w:r w:rsidR="00C71EC5">
              <w:rPr>
                <w:rFonts w:ascii="Garamond" w:hAnsi="Garamond" w:cs="Garamond"/>
                <w:sz w:val="24"/>
                <w:szCs w:val="24"/>
              </w:rPr>
              <w:t xml:space="preserve"> </w:t>
            </w:r>
            <w:r w:rsidRPr="00EB3A03">
              <w:rPr>
                <w:rFonts w:ascii="Garamond" w:hAnsi="Garamond" w:cs="Garamond"/>
                <w:sz w:val="24"/>
                <w:szCs w:val="24"/>
              </w:rPr>
              <w:t>Regolamento (UE) 2021/241;</w:t>
            </w:r>
          </w:p>
          <w:p w14:paraId="4CB14671" w14:textId="39D4E74B"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lastRenderedPageBreak/>
              <w:t>- garantire la realizzazione delle attività progettuali senza arrecare un danno significativo agli obiettivi</w:t>
            </w:r>
            <w:r w:rsidR="00C71EC5">
              <w:rPr>
                <w:rFonts w:ascii="Garamond" w:hAnsi="Garamond" w:cs="Garamond"/>
                <w:sz w:val="24"/>
                <w:szCs w:val="24"/>
              </w:rPr>
              <w:t xml:space="preserve"> </w:t>
            </w:r>
            <w:r w:rsidRPr="00EB3A03">
              <w:rPr>
                <w:rFonts w:ascii="Garamond" w:hAnsi="Garamond" w:cs="Garamond"/>
                <w:sz w:val="24"/>
                <w:szCs w:val="24"/>
              </w:rPr>
              <w:t>ambientali, ai sensi dell’articolo 17 del Regolamento (UE) 2020/852, e in coerenza con i principi e gli</w:t>
            </w:r>
            <w:r w:rsidR="00C71EC5">
              <w:rPr>
                <w:rFonts w:ascii="Garamond" w:hAnsi="Garamond" w:cs="Garamond"/>
                <w:sz w:val="24"/>
                <w:szCs w:val="24"/>
              </w:rPr>
              <w:t xml:space="preserve"> </w:t>
            </w:r>
            <w:r w:rsidRPr="00EB3A03">
              <w:rPr>
                <w:rFonts w:ascii="Garamond" w:hAnsi="Garamond" w:cs="Garamond"/>
                <w:sz w:val="24"/>
                <w:szCs w:val="24"/>
              </w:rPr>
              <w:t>obblighi specifici del PNRR relativamente al principio del “Do No Significant Harm” (DNSH);</w:t>
            </w:r>
          </w:p>
          <w:p w14:paraId="4DF58998" w14:textId="1190E6D4"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dare piena attuazione all’intervento, in coerenza con le finalità previste dall’Investimento 1.4 “Sistema</w:t>
            </w:r>
            <w:r w:rsidR="00C71EC5">
              <w:rPr>
                <w:rFonts w:ascii="Garamond" w:hAnsi="Garamond" w:cs="Garamond"/>
                <w:sz w:val="24"/>
                <w:szCs w:val="24"/>
              </w:rPr>
              <w:t xml:space="preserve"> </w:t>
            </w:r>
            <w:r w:rsidRPr="00EB3A03">
              <w:rPr>
                <w:rFonts w:ascii="Garamond" w:hAnsi="Garamond" w:cs="Garamond"/>
                <w:sz w:val="24"/>
                <w:szCs w:val="24"/>
              </w:rPr>
              <w:t>duale” e con la progettazione del percorso formativo, garantendo l’avvio tempestivo delle attività</w:t>
            </w:r>
            <w:r w:rsidR="00C71EC5">
              <w:rPr>
                <w:rFonts w:ascii="Garamond" w:hAnsi="Garamond" w:cs="Garamond"/>
                <w:sz w:val="24"/>
                <w:szCs w:val="24"/>
              </w:rPr>
              <w:t xml:space="preserve"> </w:t>
            </w:r>
            <w:r w:rsidRPr="00EB3A03">
              <w:rPr>
                <w:rFonts w:ascii="Garamond" w:hAnsi="Garamond" w:cs="Garamond"/>
                <w:sz w:val="24"/>
                <w:szCs w:val="24"/>
              </w:rPr>
              <w:t>progettuali per non incorrere in ritardi attuativi e concludere il progetto nella forma, nei modi e nel</w:t>
            </w:r>
            <w:r w:rsidR="00C71EC5">
              <w:rPr>
                <w:rFonts w:ascii="Garamond" w:hAnsi="Garamond" w:cs="Garamond"/>
                <w:sz w:val="24"/>
                <w:szCs w:val="24"/>
              </w:rPr>
              <w:t xml:space="preserve"> </w:t>
            </w:r>
            <w:r w:rsidRPr="00EB3A03">
              <w:rPr>
                <w:rFonts w:ascii="Garamond" w:hAnsi="Garamond" w:cs="Garamond"/>
                <w:sz w:val="24"/>
                <w:szCs w:val="24"/>
              </w:rPr>
              <w:t>rispetto della tempistica prevista;</w:t>
            </w:r>
          </w:p>
          <w:p w14:paraId="5FAC58B8" w14:textId="7777777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comunicare tempestivamente la data di avvio delle attività;</w:t>
            </w:r>
          </w:p>
          <w:p w14:paraId="71D47623" w14:textId="7777777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mantenere per tutta la durata del progetto e fino a conclusione dello stesso i requisiti richiesti nel presente avviso;</w:t>
            </w:r>
          </w:p>
          <w:p w14:paraId="7EC5211C" w14:textId="7777777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applicare la normativa vigente in materia di lavoro, sicurezza ed assicurazioni sociali obbligatorie;</w:t>
            </w:r>
          </w:p>
          <w:p w14:paraId="6B942DE0" w14:textId="2D15D1A0"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riportare il Codice Unico di Progetto (CUP) identificativo dell’intervento autorizzato, in ogni comunicazione il Soggetto Attuatore, nonché in tutti gli atti amministrativi e contabili;</w:t>
            </w:r>
          </w:p>
          <w:p w14:paraId="6D882E2E" w14:textId="7177EE9D"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effettuare i controlli di gestione e i controlli amministrativo-contabili previsti dalla legislazione nazionale</w:t>
            </w:r>
            <w:r>
              <w:rPr>
                <w:rFonts w:ascii="Garamond" w:hAnsi="Garamond" w:cs="Garamond"/>
                <w:sz w:val="24"/>
                <w:szCs w:val="24"/>
              </w:rPr>
              <w:t xml:space="preserve"> </w:t>
            </w:r>
            <w:r w:rsidRPr="00EB3A03">
              <w:rPr>
                <w:rFonts w:ascii="Garamond" w:hAnsi="Garamond" w:cs="Garamond"/>
                <w:sz w:val="24"/>
                <w:szCs w:val="24"/>
              </w:rPr>
              <w:t>applicabile per garantire la regolarità delle procedure e delle spese sostenute, nonché la riferibilità delle</w:t>
            </w:r>
            <w:r>
              <w:rPr>
                <w:rFonts w:ascii="Garamond" w:hAnsi="Garamond" w:cs="Garamond"/>
                <w:sz w:val="24"/>
                <w:szCs w:val="24"/>
              </w:rPr>
              <w:t xml:space="preserve"> </w:t>
            </w:r>
            <w:r w:rsidRPr="00EB3A03">
              <w:rPr>
                <w:rFonts w:ascii="Garamond" w:hAnsi="Garamond" w:cs="Garamond"/>
                <w:sz w:val="24"/>
                <w:szCs w:val="24"/>
              </w:rPr>
              <w:t>spese all’intervento ammesso al finanziamento sul PNRR;</w:t>
            </w:r>
          </w:p>
          <w:p w14:paraId="7E085783" w14:textId="0E444866"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rispettare l’obbligo di rilevazione e imputazione dei dati di monitoraggio sull’avanzamento procedurale,</w:t>
            </w:r>
            <w:r>
              <w:rPr>
                <w:rFonts w:ascii="Garamond" w:hAnsi="Garamond" w:cs="Garamond"/>
                <w:sz w:val="24"/>
                <w:szCs w:val="24"/>
              </w:rPr>
              <w:t xml:space="preserve"> </w:t>
            </w:r>
            <w:r w:rsidRPr="00EB3A03">
              <w:rPr>
                <w:rFonts w:ascii="Garamond" w:hAnsi="Garamond" w:cs="Garamond"/>
                <w:sz w:val="24"/>
                <w:szCs w:val="24"/>
              </w:rPr>
              <w:t>degli interventi e la tracciabilità, alimentando il sistema informativo, in relazione a tutti gli aspetti</w:t>
            </w:r>
            <w:r>
              <w:rPr>
                <w:rFonts w:ascii="Garamond" w:hAnsi="Garamond" w:cs="Garamond"/>
                <w:sz w:val="24"/>
                <w:szCs w:val="24"/>
              </w:rPr>
              <w:t xml:space="preserve"> </w:t>
            </w:r>
            <w:r w:rsidRPr="00EB3A03">
              <w:rPr>
                <w:rFonts w:ascii="Garamond" w:hAnsi="Garamond" w:cs="Garamond"/>
                <w:sz w:val="24"/>
                <w:szCs w:val="24"/>
              </w:rPr>
              <w:t>procedurali, fisici e finanziari che caratterizzano l’attuazione dell’intervento, anche al fine di consentire</w:t>
            </w:r>
            <w:r>
              <w:rPr>
                <w:rFonts w:ascii="Garamond" w:hAnsi="Garamond" w:cs="Garamond"/>
                <w:sz w:val="24"/>
                <w:szCs w:val="24"/>
              </w:rPr>
              <w:t xml:space="preserve"> </w:t>
            </w:r>
            <w:r w:rsidRPr="00EB3A03">
              <w:rPr>
                <w:rFonts w:ascii="Garamond" w:hAnsi="Garamond" w:cs="Garamond"/>
                <w:sz w:val="24"/>
                <w:szCs w:val="24"/>
              </w:rPr>
              <w:t>al Soggetto Attuatore di rispettare tutti gli adempimenti relativi al sistema informativo ReGiS, così come</w:t>
            </w:r>
            <w:r>
              <w:rPr>
                <w:rFonts w:ascii="Garamond" w:hAnsi="Garamond" w:cs="Garamond"/>
                <w:sz w:val="24"/>
                <w:szCs w:val="24"/>
              </w:rPr>
              <w:t xml:space="preserve"> </w:t>
            </w:r>
            <w:r w:rsidRPr="00EB3A03">
              <w:rPr>
                <w:rFonts w:ascii="Garamond" w:hAnsi="Garamond" w:cs="Garamond"/>
                <w:sz w:val="24"/>
                <w:szCs w:val="24"/>
              </w:rPr>
              <w:t>previsto nell’ambito del PNRR, Istruzioni Tecniche fornite dal MEF (Allegato 2 della Circolare Mef n.21 del</w:t>
            </w:r>
            <w:r>
              <w:rPr>
                <w:rFonts w:ascii="Garamond" w:hAnsi="Garamond" w:cs="Garamond"/>
                <w:sz w:val="24"/>
                <w:szCs w:val="24"/>
              </w:rPr>
              <w:t xml:space="preserve"> </w:t>
            </w:r>
            <w:r w:rsidRPr="00EB3A03">
              <w:rPr>
                <w:rFonts w:ascii="Garamond" w:hAnsi="Garamond" w:cs="Garamond"/>
                <w:sz w:val="24"/>
                <w:szCs w:val="24"/>
              </w:rPr>
              <w:t>14 ottobre 2021), ai sensi dell’art. 22, punto 2 lett. d), del Regolamento (UE) 2021/241 e ai sensi della</w:t>
            </w:r>
            <w:r>
              <w:rPr>
                <w:rFonts w:ascii="Garamond" w:hAnsi="Garamond" w:cs="Garamond"/>
                <w:sz w:val="24"/>
                <w:szCs w:val="24"/>
              </w:rPr>
              <w:t xml:space="preserve"> </w:t>
            </w:r>
            <w:r w:rsidRPr="00EB3A03">
              <w:rPr>
                <w:rFonts w:ascii="Garamond" w:hAnsi="Garamond" w:cs="Garamond"/>
                <w:sz w:val="24"/>
                <w:szCs w:val="24"/>
              </w:rPr>
              <w:t>Circolare RGS n.27 del 21 giugno 2022Piano Nazionale di Ripresa e Resilienza (PNRR) – Monitoraggio delle</w:t>
            </w:r>
            <w:r>
              <w:rPr>
                <w:rFonts w:ascii="Garamond" w:hAnsi="Garamond" w:cs="Garamond"/>
                <w:sz w:val="24"/>
                <w:szCs w:val="24"/>
              </w:rPr>
              <w:t xml:space="preserve"> </w:t>
            </w:r>
            <w:r w:rsidRPr="00EB3A03">
              <w:rPr>
                <w:rFonts w:ascii="Garamond" w:hAnsi="Garamond" w:cs="Garamond"/>
                <w:sz w:val="24"/>
                <w:szCs w:val="24"/>
              </w:rPr>
              <w:t>misure PNRR e relativi allegati;</w:t>
            </w:r>
          </w:p>
          <w:p w14:paraId="54B89DCC" w14:textId="1DB7F0C9"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garantire la correttezza, l’affidabilità e la congruenza dei dati di monitoraggio finanziario, fisico e</w:t>
            </w:r>
            <w:r w:rsidR="00C71EC5">
              <w:rPr>
                <w:rFonts w:ascii="Garamond" w:hAnsi="Garamond" w:cs="Garamond"/>
                <w:sz w:val="24"/>
                <w:szCs w:val="24"/>
              </w:rPr>
              <w:t xml:space="preserve"> </w:t>
            </w:r>
            <w:r w:rsidRPr="00EB3A03">
              <w:rPr>
                <w:rFonts w:ascii="Garamond" w:hAnsi="Garamond" w:cs="Garamond"/>
                <w:sz w:val="24"/>
                <w:szCs w:val="24"/>
              </w:rPr>
              <w:t>procedurale e di quelli che comprovano il conseguimento degli obiettivi dell’intervento;</w:t>
            </w:r>
          </w:p>
          <w:p w14:paraId="630559CC" w14:textId="08B19A14"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rispettare la normativa in materia fiscale e gli obblighi di tracciabilità dei flussi finanziari afferenti al</w:t>
            </w:r>
            <w:r w:rsidR="00C71EC5">
              <w:rPr>
                <w:rFonts w:ascii="Garamond" w:hAnsi="Garamond" w:cs="Garamond"/>
                <w:sz w:val="24"/>
                <w:szCs w:val="24"/>
              </w:rPr>
              <w:t xml:space="preserve"> </w:t>
            </w:r>
            <w:r w:rsidRPr="00EB3A03">
              <w:rPr>
                <w:rFonts w:ascii="Garamond" w:hAnsi="Garamond" w:cs="Garamond"/>
                <w:sz w:val="24"/>
                <w:szCs w:val="24"/>
              </w:rPr>
              <w:t>contributo concesso;</w:t>
            </w:r>
          </w:p>
          <w:p w14:paraId="62A3BBF0" w14:textId="55FEE1DA"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garantire l’utilizzo di un conto corrente dedicato necessario per l’erogazione dei pagamenti e l’adozione</w:t>
            </w:r>
            <w:r>
              <w:rPr>
                <w:rFonts w:ascii="Garamond" w:hAnsi="Garamond" w:cs="Garamond"/>
                <w:sz w:val="24"/>
                <w:szCs w:val="24"/>
              </w:rPr>
              <w:t xml:space="preserve"> </w:t>
            </w:r>
            <w:r w:rsidRPr="00EB3A03">
              <w:rPr>
                <w:rFonts w:ascii="Garamond" w:hAnsi="Garamond" w:cs="Garamond"/>
                <w:sz w:val="24"/>
                <w:szCs w:val="24"/>
              </w:rPr>
              <w:t>di un’apposita codificazione contabile e informatizzata per tutte le transazioni relative al progetto per</w:t>
            </w:r>
            <w:r>
              <w:rPr>
                <w:rFonts w:ascii="Garamond" w:hAnsi="Garamond" w:cs="Garamond"/>
                <w:sz w:val="24"/>
                <w:szCs w:val="24"/>
              </w:rPr>
              <w:t xml:space="preserve"> </w:t>
            </w:r>
            <w:r w:rsidRPr="00EB3A03">
              <w:rPr>
                <w:rFonts w:ascii="Garamond" w:hAnsi="Garamond" w:cs="Garamond"/>
                <w:sz w:val="24"/>
                <w:szCs w:val="24"/>
              </w:rPr>
              <w:t>assicurare la tracciabilità dell’utilizzo delle risorse del PNRR;</w:t>
            </w:r>
          </w:p>
          <w:p w14:paraId="42B1DBFF" w14:textId="739A3296"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assicurare la conservazione della documentazione progettuale in fascicoli cartacei o informatici ai fini della</w:t>
            </w:r>
            <w:r>
              <w:rPr>
                <w:rFonts w:ascii="Garamond" w:hAnsi="Garamond" w:cs="Garamond"/>
                <w:sz w:val="24"/>
                <w:szCs w:val="24"/>
              </w:rPr>
              <w:t xml:space="preserve"> </w:t>
            </w:r>
            <w:r w:rsidRPr="00EB3A03">
              <w:rPr>
                <w:rFonts w:ascii="Garamond" w:hAnsi="Garamond" w:cs="Garamond"/>
                <w:sz w:val="24"/>
                <w:szCs w:val="24"/>
              </w:rPr>
              <w:t>completa tracciabilità delle operazioni – nel rispetto di quanto previsto dal D. lgs. n. 82/2005 e s.m.i. e</w:t>
            </w:r>
            <w:r>
              <w:rPr>
                <w:rFonts w:ascii="Garamond" w:hAnsi="Garamond" w:cs="Garamond"/>
                <w:sz w:val="24"/>
                <w:szCs w:val="24"/>
              </w:rPr>
              <w:t xml:space="preserve"> </w:t>
            </w:r>
            <w:r w:rsidRPr="00EB3A03">
              <w:rPr>
                <w:rFonts w:ascii="Garamond" w:hAnsi="Garamond" w:cs="Garamond"/>
                <w:sz w:val="24"/>
                <w:szCs w:val="24"/>
              </w:rPr>
              <w:t>all’art. 9, punto 4, del D.L. n. 77/2021 – che, nelle diverse fasi di controllo e verifica previste dal sistema</w:t>
            </w:r>
            <w:r>
              <w:rPr>
                <w:rFonts w:ascii="Garamond" w:hAnsi="Garamond" w:cs="Garamond"/>
                <w:sz w:val="24"/>
                <w:szCs w:val="24"/>
              </w:rPr>
              <w:t xml:space="preserve"> </w:t>
            </w:r>
            <w:r w:rsidRPr="00EB3A03">
              <w:rPr>
                <w:rFonts w:ascii="Garamond" w:hAnsi="Garamond" w:cs="Garamond"/>
                <w:sz w:val="24"/>
                <w:szCs w:val="24"/>
              </w:rPr>
              <w:t>di gestione e controllo del PNRR, dovranno essere messi prontamente a disposizione su richiesta degli</w:t>
            </w:r>
            <w:r>
              <w:rPr>
                <w:rFonts w:ascii="Garamond" w:hAnsi="Garamond" w:cs="Garamond"/>
                <w:sz w:val="24"/>
                <w:szCs w:val="24"/>
              </w:rPr>
              <w:t xml:space="preserve"> </w:t>
            </w:r>
            <w:r w:rsidRPr="00EB3A03">
              <w:rPr>
                <w:rFonts w:ascii="Garamond" w:hAnsi="Garamond" w:cs="Garamond"/>
                <w:sz w:val="24"/>
                <w:szCs w:val="24"/>
              </w:rPr>
              <w:t>organismi regionali, nazionali o europei deputati alla verifica amministrativa;</w:t>
            </w:r>
          </w:p>
          <w:p w14:paraId="79CFACE6" w14:textId="660AB2AB"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lastRenderedPageBreak/>
              <w:t>- facilitare le verifiche ispettive per i controlli da parte dell’Ufficio dell’Amministrazione regionale, del</w:t>
            </w:r>
            <w:r w:rsidR="00C71EC5">
              <w:rPr>
                <w:rFonts w:ascii="Garamond" w:hAnsi="Garamond" w:cs="Garamond"/>
                <w:sz w:val="24"/>
                <w:szCs w:val="24"/>
              </w:rPr>
              <w:t xml:space="preserve"> </w:t>
            </w:r>
            <w:r w:rsidRPr="00EB3A03">
              <w:rPr>
                <w:rFonts w:ascii="Garamond" w:hAnsi="Garamond" w:cs="Garamond"/>
                <w:sz w:val="24"/>
                <w:szCs w:val="24"/>
              </w:rPr>
              <w:t>Ministero del Lavoro, della Commissione europea e di altri organismi autorizzati, che verranno effettuate</w:t>
            </w:r>
            <w:r>
              <w:rPr>
                <w:rFonts w:ascii="Garamond" w:hAnsi="Garamond" w:cs="Garamond"/>
                <w:sz w:val="24"/>
                <w:szCs w:val="24"/>
              </w:rPr>
              <w:t xml:space="preserve"> </w:t>
            </w:r>
            <w:r w:rsidRPr="00EB3A03">
              <w:rPr>
                <w:rFonts w:ascii="Garamond" w:hAnsi="Garamond" w:cs="Garamond"/>
                <w:sz w:val="24"/>
                <w:szCs w:val="24"/>
              </w:rPr>
              <w:t>anche attraverso controlli in loco presso i Soggetti esecutori e le imprese ospitanti;</w:t>
            </w:r>
          </w:p>
          <w:p w14:paraId="51332A30" w14:textId="02F98320"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osservare la normativa di riferimento in materia di erogazione dei percorsi formativi di Istruzione e</w:t>
            </w:r>
            <w:r w:rsidR="00C71EC5">
              <w:rPr>
                <w:rFonts w:ascii="Garamond" w:hAnsi="Garamond" w:cs="Garamond"/>
                <w:sz w:val="24"/>
                <w:szCs w:val="24"/>
              </w:rPr>
              <w:t xml:space="preserve"> </w:t>
            </w:r>
            <w:r w:rsidRPr="00EB3A03">
              <w:rPr>
                <w:rFonts w:ascii="Garamond" w:hAnsi="Garamond" w:cs="Garamond"/>
                <w:sz w:val="24"/>
                <w:szCs w:val="24"/>
              </w:rPr>
              <w:t>Formazione Professionale, compreso il rispetto delle condizioni che specificano la modalità duale;</w:t>
            </w:r>
          </w:p>
          <w:p w14:paraId="5C69693C" w14:textId="21D8BE6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tenere tutta la documentazione, adeguatamente fascicolata, presso la Sede legale o la sede svolgimento</w:t>
            </w:r>
            <w:r w:rsidR="00210C0C">
              <w:rPr>
                <w:rFonts w:ascii="Garamond" w:hAnsi="Garamond" w:cs="Garamond"/>
                <w:sz w:val="24"/>
                <w:szCs w:val="24"/>
              </w:rPr>
              <w:t xml:space="preserve"> </w:t>
            </w:r>
            <w:r w:rsidRPr="00EB3A03">
              <w:rPr>
                <w:rFonts w:ascii="Garamond" w:hAnsi="Garamond" w:cs="Garamond"/>
                <w:sz w:val="24"/>
                <w:szCs w:val="24"/>
              </w:rPr>
              <w:t>delle attività o, previa comunicazione, presso altra sede ubicata nel territorio della Regione, nel rispetto</w:t>
            </w:r>
            <w:r w:rsidR="00C71EC5">
              <w:rPr>
                <w:rFonts w:ascii="Garamond" w:hAnsi="Garamond" w:cs="Garamond"/>
                <w:sz w:val="24"/>
                <w:szCs w:val="24"/>
              </w:rPr>
              <w:t xml:space="preserve"> </w:t>
            </w:r>
            <w:r w:rsidRPr="00EB3A03">
              <w:rPr>
                <w:rFonts w:ascii="Garamond" w:hAnsi="Garamond" w:cs="Garamond"/>
                <w:sz w:val="24"/>
                <w:szCs w:val="24"/>
              </w:rPr>
              <w:t>della tempistica prevista dall’art. 140 del Reg. (UE) n. 1303/2013;</w:t>
            </w:r>
          </w:p>
          <w:p w14:paraId="43F36543" w14:textId="42623D4C"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garantire che i destinatari finali del finanziamento dell’Unione nell’ambito del PNRR riconoscano l’origine</w:t>
            </w:r>
            <w:r>
              <w:rPr>
                <w:rFonts w:ascii="Garamond" w:hAnsi="Garamond" w:cs="Garamond"/>
                <w:sz w:val="24"/>
                <w:szCs w:val="24"/>
              </w:rPr>
              <w:t xml:space="preserve"> </w:t>
            </w:r>
            <w:r w:rsidRPr="00EB3A03">
              <w:rPr>
                <w:rFonts w:ascii="Garamond" w:hAnsi="Garamond" w:cs="Garamond"/>
                <w:sz w:val="24"/>
                <w:szCs w:val="24"/>
              </w:rPr>
              <w:t>assicurando la visibilità del finanziamento dell’Unione (inserimento nella documentazione di progetto</w:t>
            </w:r>
            <w:r>
              <w:rPr>
                <w:rFonts w:ascii="Garamond" w:hAnsi="Garamond" w:cs="Garamond"/>
                <w:sz w:val="24"/>
                <w:szCs w:val="24"/>
              </w:rPr>
              <w:t xml:space="preserve"> </w:t>
            </w:r>
            <w:r w:rsidRPr="00EB3A03">
              <w:rPr>
                <w:rFonts w:ascii="Garamond" w:hAnsi="Garamond" w:cs="Garamond"/>
                <w:sz w:val="24"/>
                <w:szCs w:val="24"/>
              </w:rPr>
              <w:t>dello specifico riferimento al finanziamento nell’ambito del PNRR, compreso il riferimento alla Missione</w:t>
            </w:r>
            <w:r>
              <w:rPr>
                <w:rFonts w:ascii="Garamond" w:hAnsi="Garamond" w:cs="Garamond"/>
                <w:sz w:val="24"/>
                <w:szCs w:val="24"/>
              </w:rPr>
              <w:t xml:space="preserve"> </w:t>
            </w:r>
            <w:r w:rsidRPr="00EB3A03">
              <w:rPr>
                <w:rFonts w:ascii="Garamond" w:hAnsi="Garamond" w:cs="Garamond"/>
                <w:sz w:val="24"/>
                <w:szCs w:val="24"/>
              </w:rPr>
              <w:t>Componente ed investimento o sub-investimento);</w:t>
            </w:r>
          </w:p>
          <w:p w14:paraId="1C7A27DB" w14:textId="718F8F3D"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presentare la rendicontazione dei costi esposti maturati, derivanti dall’adozione dell’unità di costo</w:t>
            </w:r>
            <w:r w:rsidR="00BA02F8">
              <w:rPr>
                <w:rFonts w:ascii="Garamond" w:hAnsi="Garamond" w:cs="Garamond"/>
                <w:sz w:val="24"/>
                <w:szCs w:val="24"/>
              </w:rPr>
              <w:t xml:space="preserve"> </w:t>
            </w:r>
            <w:r w:rsidRPr="00EB3A03">
              <w:rPr>
                <w:rFonts w:ascii="Garamond" w:hAnsi="Garamond" w:cs="Garamond"/>
                <w:sz w:val="24"/>
                <w:szCs w:val="24"/>
              </w:rPr>
              <w:t>standard, nei tempi e nei modi previsti dal presente Avviso e fornire tutte le informazioni richieste</w:t>
            </w:r>
            <w:r w:rsidR="00BA02F8">
              <w:rPr>
                <w:rFonts w:ascii="Garamond" w:hAnsi="Garamond" w:cs="Garamond"/>
                <w:sz w:val="24"/>
                <w:szCs w:val="24"/>
              </w:rPr>
              <w:t xml:space="preserve"> </w:t>
            </w:r>
            <w:r w:rsidRPr="00EB3A03">
              <w:rPr>
                <w:rFonts w:ascii="Garamond" w:hAnsi="Garamond" w:cs="Garamond"/>
                <w:sz w:val="24"/>
                <w:szCs w:val="24"/>
              </w:rPr>
              <w:t>relativamente alle verifiche connesse;</w:t>
            </w:r>
          </w:p>
          <w:p w14:paraId="137F514D" w14:textId="5740CC0A"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rispettare le tempistiche di attuazione previste dal PNRR riconoscendo/attestando espressamente che i</w:t>
            </w:r>
            <w:r w:rsidR="009E4DB9">
              <w:rPr>
                <w:rFonts w:ascii="Garamond" w:hAnsi="Garamond" w:cs="Garamond"/>
                <w:sz w:val="24"/>
                <w:szCs w:val="24"/>
              </w:rPr>
              <w:t xml:space="preserve"> </w:t>
            </w:r>
            <w:r w:rsidRPr="00EB3A03">
              <w:rPr>
                <w:rFonts w:ascii="Garamond" w:hAnsi="Garamond" w:cs="Garamond"/>
                <w:sz w:val="24"/>
                <w:szCs w:val="24"/>
              </w:rPr>
              <w:t>predetti termini costituiscono presupposto e condizione dell’ammissibilità a finanziamento e che il</w:t>
            </w:r>
            <w:r w:rsidR="009E4DB9">
              <w:rPr>
                <w:rFonts w:ascii="Garamond" w:hAnsi="Garamond" w:cs="Garamond"/>
                <w:sz w:val="24"/>
                <w:szCs w:val="24"/>
              </w:rPr>
              <w:t xml:space="preserve"> </w:t>
            </w:r>
            <w:r w:rsidRPr="00EB3A03">
              <w:rPr>
                <w:rFonts w:ascii="Garamond" w:hAnsi="Garamond" w:cs="Garamond"/>
                <w:sz w:val="24"/>
                <w:szCs w:val="24"/>
              </w:rPr>
              <w:t>cronoprogramma di attuazione è coerente e rispondente ai predetti termini;</w:t>
            </w:r>
          </w:p>
          <w:p w14:paraId="165EA056" w14:textId="77777777"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contribuire al raggiungimento dei milestone e target associati alla Misura e fornire, su richiesta del Soggetto Attuatore, le informazioni necessarie per la predisposizione delle dichiarazioni sul conseguimento dei target e milestone e delle relazioni e documenti sull’attuazione dei progetti;</w:t>
            </w:r>
          </w:p>
          <w:p w14:paraId="4B4028C5" w14:textId="7368FD42" w:rsidR="00EB3A03" w:rsidRPr="00EB3A03" w:rsidRDefault="00EB3A03" w:rsidP="00F43441">
            <w:pPr>
              <w:spacing w:line="276" w:lineRule="auto"/>
              <w:jc w:val="both"/>
              <w:rPr>
                <w:rFonts w:ascii="Garamond" w:hAnsi="Garamond" w:cs="Garamond"/>
                <w:sz w:val="24"/>
                <w:szCs w:val="24"/>
              </w:rPr>
            </w:pPr>
            <w:r w:rsidRPr="00EB3A03">
              <w:rPr>
                <w:rFonts w:ascii="Garamond" w:hAnsi="Garamond" w:cs="Garamond"/>
                <w:sz w:val="24"/>
                <w:szCs w:val="24"/>
              </w:rPr>
              <w:t>- garantire le informazioni necessarie alla alimentazione dei sistemi di monitoraggio conformemente a</w:t>
            </w:r>
            <w:r w:rsidR="00BA02F8">
              <w:rPr>
                <w:rFonts w:ascii="Garamond" w:hAnsi="Garamond" w:cs="Garamond"/>
                <w:sz w:val="24"/>
                <w:szCs w:val="24"/>
              </w:rPr>
              <w:t xml:space="preserve"> </w:t>
            </w:r>
            <w:r w:rsidRPr="00EB3A03">
              <w:rPr>
                <w:rFonts w:ascii="Garamond" w:hAnsi="Garamond" w:cs="Garamond"/>
                <w:sz w:val="24"/>
                <w:szCs w:val="24"/>
              </w:rPr>
              <w:t>quanto stabilito dalla Circolare RGS sul Monitoraggio n.27 del 21 giugno 2022 Ragioneria Generale dello</w:t>
            </w:r>
            <w:r w:rsidR="00F43441">
              <w:rPr>
                <w:rFonts w:ascii="Garamond" w:hAnsi="Garamond" w:cs="Garamond"/>
                <w:sz w:val="24"/>
                <w:szCs w:val="24"/>
              </w:rPr>
              <w:t xml:space="preserve"> </w:t>
            </w:r>
            <w:r w:rsidRPr="00EB3A03">
              <w:rPr>
                <w:rFonts w:ascii="Garamond" w:hAnsi="Garamond" w:cs="Garamond"/>
                <w:sz w:val="24"/>
                <w:szCs w:val="24"/>
              </w:rPr>
              <w:t>Stato.</w:t>
            </w:r>
          </w:p>
          <w:p w14:paraId="69D6F0E7" w14:textId="32574E4B" w:rsidR="00EB3A03" w:rsidRPr="00264282" w:rsidRDefault="00EB3A03" w:rsidP="00EB3A03">
            <w:pPr>
              <w:spacing w:line="276" w:lineRule="auto"/>
              <w:jc w:val="both"/>
              <w:rPr>
                <w:rFonts w:ascii="Garamond" w:hAnsi="Garamond" w:cs="Garamond"/>
                <w:sz w:val="24"/>
                <w:szCs w:val="24"/>
              </w:rPr>
            </w:pPr>
            <w:r w:rsidRPr="00EB3A03">
              <w:rPr>
                <w:rFonts w:ascii="Garamond" w:hAnsi="Garamond" w:cs="Garamond"/>
                <w:sz w:val="24"/>
                <w:szCs w:val="24"/>
              </w:rPr>
              <w:t>Resta ferma, in ipotesi di mancata ottemperanza agli obblighi e agli impegni finalizzati all’attuazione del PNRR</w:t>
            </w:r>
            <w:r w:rsidR="00F43441">
              <w:rPr>
                <w:rFonts w:ascii="Garamond" w:hAnsi="Garamond" w:cs="Garamond"/>
                <w:sz w:val="24"/>
                <w:szCs w:val="24"/>
              </w:rPr>
              <w:t xml:space="preserve"> </w:t>
            </w:r>
            <w:r w:rsidRPr="00EB3A03">
              <w:rPr>
                <w:rFonts w:ascii="Garamond" w:hAnsi="Garamond" w:cs="Garamond"/>
                <w:sz w:val="24"/>
                <w:szCs w:val="24"/>
              </w:rPr>
              <w:t>così come individuati nel presente Avviso o nelle pertinenti disposizioni comunitarie e nazionali, la revoca</w:t>
            </w:r>
            <w:r w:rsidR="00F43441">
              <w:rPr>
                <w:rFonts w:ascii="Garamond" w:hAnsi="Garamond" w:cs="Garamond"/>
                <w:sz w:val="24"/>
                <w:szCs w:val="24"/>
              </w:rPr>
              <w:t xml:space="preserve"> </w:t>
            </w:r>
            <w:r w:rsidRPr="00EB3A03">
              <w:rPr>
                <w:rFonts w:ascii="Garamond" w:hAnsi="Garamond" w:cs="Garamond"/>
                <w:sz w:val="24"/>
                <w:szCs w:val="24"/>
              </w:rPr>
              <w:t xml:space="preserve">parziale o integrale del finanziamento disciplinata </w:t>
            </w:r>
            <w:r w:rsidR="00F43441">
              <w:rPr>
                <w:rFonts w:ascii="Garamond" w:hAnsi="Garamond" w:cs="Garamond"/>
                <w:sz w:val="24"/>
                <w:szCs w:val="24"/>
              </w:rPr>
              <w:t>alla successiva sezione 19</w:t>
            </w:r>
            <w:r w:rsidRPr="00EB3A03">
              <w:rPr>
                <w:rFonts w:ascii="Garamond" w:hAnsi="Garamond" w:cs="Garamond"/>
                <w:sz w:val="24"/>
                <w:szCs w:val="24"/>
              </w:rPr>
              <w:t>.</w:t>
            </w:r>
          </w:p>
        </w:tc>
      </w:tr>
      <w:bookmarkEnd w:id="27"/>
    </w:tbl>
    <w:p w14:paraId="266CC5D0" w14:textId="77777777" w:rsidR="006B25FC" w:rsidRDefault="006B25FC">
      <w:pPr>
        <w:spacing w:line="276" w:lineRule="auto"/>
        <w:jc w:val="both"/>
        <w:rPr>
          <w:rFonts w:ascii="Garamond" w:hAnsi="Garamond" w:cs="Garamond-Bold"/>
          <w:b/>
          <w:bCs/>
          <w:color w:val="002060"/>
          <w:sz w:val="24"/>
          <w:szCs w:val="24"/>
        </w:rPr>
      </w:pPr>
    </w:p>
    <w:p w14:paraId="2A324843" w14:textId="707A3738" w:rsidR="00184922" w:rsidRPr="00A4244B" w:rsidRDefault="00EC3D9C" w:rsidP="00A4244B">
      <w:pPr>
        <w:pStyle w:val="Titolo1"/>
        <w:spacing w:line="276" w:lineRule="auto"/>
        <w:rPr>
          <w:rFonts w:cs="Garamond"/>
        </w:rPr>
      </w:pPr>
      <w:bookmarkStart w:id="28" w:name="_Toc178950933"/>
      <w:r>
        <w:t>SEZIONE 13 - Modalità di gestione degli interventi</w:t>
      </w:r>
      <w:bookmarkEnd w:id="28"/>
    </w:p>
    <w:p w14:paraId="0FC807DA" w14:textId="07E1E315" w:rsidR="00A112A3" w:rsidRPr="00A4244B" w:rsidRDefault="00A112A3" w:rsidP="00184922">
      <w:pPr>
        <w:spacing w:line="276" w:lineRule="auto"/>
        <w:jc w:val="both"/>
        <w:rPr>
          <w:rFonts w:ascii="Garamond" w:hAnsi="Garamond" w:cs="Garamond"/>
          <w:i/>
          <w:iCs/>
          <w:sz w:val="24"/>
          <w:szCs w:val="24"/>
        </w:rPr>
      </w:pPr>
      <w:bookmarkStart w:id="29" w:name="_Hlk158910398"/>
      <w:r w:rsidRPr="00A4244B">
        <w:rPr>
          <w:rFonts w:ascii="Garamond" w:hAnsi="Garamond" w:cs="Garamond"/>
          <w:i/>
          <w:iCs/>
          <w:sz w:val="24"/>
          <w:szCs w:val="24"/>
        </w:rPr>
        <w:t>In questa sezione è necessario indicare le modalità di gestione dei progetti a seguito dell’ammissione a finanziamento da parte dell’Amministrazione.</w:t>
      </w:r>
    </w:p>
    <w:p w14:paraId="307D8F82" w14:textId="7FB9A3A6" w:rsidR="00184922" w:rsidRPr="00184922" w:rsidRDefault="00184922" w:rsidP="00184922">
      <w:pPr>
        <w:spacing w:line="276" w:lineRule="auto"/>
        <w:jc w:val="both"/>
        <w:rPr>
          <w:rFonts w:ascii="Garamond" w:hAnsi="Garamond" w:cs="Garamond"/>
          <w:i/>
          <w:iCs/>
          <w:sz w:val="24"/>
          <w:szCs w:val="24"/>
        </w:rPr>
      </w:pPr>
      <w:r w:rsidRPr="00184922">
        <w:rPr>
          <w:rFonts w:ascii="Garamond" w:hAnsi="Garamond" w:cs="Garamond"/>
          <w:i/>
          <w:iCs/>
          <w:sz w:val="24"/>
          <w:szCs w:val="24"/>
        </w:rPr>
        <w:t xml:space="preserve">Per quanto riguarda le modalità di gestione, il monitoraggio delle attività, la rendicontazione e la documentazione da produrre per garantire la corretta attuazione dell’intervento è opportuno rinviare alla documentazione descrittiva le modalità di gestione e attuazione emanate dall’Amministrazione responsabile nel rispetto dell’art. 8 punto 3 del decreto-legge n. 77 del 31 maggio 2021, come modificato dalla legge di conversione 29 luglio 2021, n. 108. </w:t>
      </w:r>
    </w:p>
    <w:p w14:paraId="669C00BE" w14:textId="453FE11B" w:rsidR="00184922" w:rsidRPr="00184922" w:rsidRDefault="00184922" w:rsidP="00D63AEF">
      <w:pPr>
        <w:spacing w:line="276" w:lineRule="auto"/>
        <w:jc w:val="both"/>
        <w:rPr>
          <w:rFonts w:ascii="Garamond" w:hAnsi="Garamond" w:cs="Garamond"/>
          <w:b/>
          <w:bCs/>
          <w:i/>
          <w:iCs/>
          <w:sz w:val="24"/>
          <w:szCs w:val="24"/>
        </w:rPr>
      </w:pPr>
      <w:r w:rsidRPr="00184922">
        <w:rPr>
          <w:rFonts w:ascii="Garamond" w:hAnsi="Garamond" w:cs="Garamond"/>
          <w:i/>
          <w:iCs/>
          <w:sz w:val="24"/>
          <w:szCs w:val="24"/>
        </w:rPr>
        <w:t xml:space="preserve">Con particolare riguardo al tema del </w:t>
      </w:r>
      <w:r w:rsidRPr="00184922">
        <w:rPr>
          <w:rFonts w:ascii="Garamond" w:hAnsi="Garamond" w:cs="Garamond"/>
          <w:b/>
          <w:bCs/>
          <w:i/>
          <w:iCs/>
          <w:sz w:val="24"/>
          <w:szCs w:val="24"/>
        </w:rPr>
        <w:t>monitoraggio</w:t>
      </w:r>
      <w:r w:rsidRPr="00184922">
        <w:rPr>
          <w:rFonts w:ascii="Garamond" w:hAnsi="Garamond" w:cs="Garamond"/>
          <w:i/>
          <w:iCs/>
          <w:sz w:val="24"/>
          <w:szCs w:val="24"/>
        </w:rPr>
        <w:t xml:space="preserve">, occorre dare atto delle previsioni contemplate dalla Circolare MEF-RGS n. 27 del 2022, con la coerente declinazione dei compiti ripartiti tra soggetto attuatore ed esecutore. I soggetti esecutori hanno l’obbligo di alimentare il sistema informativo, in relazione a tutti gli aspetti procedurali, fisici e finanziari che </w:t>
      </w:r>
      <w:r w:rsidRPr="00184922">
        <w:rPr>
          <w:rFonts w:ascii="Garamond" w:hAnsi="Garamond" w:cs="Garamond"/>
          <w:i/>
          <w:iCs/>
          <w:sz w:val="24"/>
          <w:szCs w:val="24"/>
        </w:rPr>
        <w:lastRenderedPageBreak/>
        <w:t>caratterizzano l’attuazione dell’intervento, anche al fine di consentire al soggetto attuatore di rispettare tutti gli adempimenti relativi al sistema informativo ReGiS, così come previsto nell’ambito del PNRR. In particolare, il Soggetto Attuatore è chiamato a contribuire alla corretta alimentazione degli “indicatori comuni” di cui all’art. 29 del Reg. EU 2021/241 come definiti dal Regolamento Delegato 2021/2106 della Commissione europea.</w:t>
      </w:r>
      <w:bookmarkEnd w:id="29"/>
    </w:p>
    <w:p w14:paraId="2B6869DA" w14:textId="20111A97" w:rsidR="006B25FC" w:rsidRDefault="006B25FC">
      <w:pPr>
        <w:spacing w:line="276" w:lineRule="auto"/>
        <w:jc w:val="both"/>
        <w:rPr>
          <w:rFonts w:ascii="Garamond" w:hAnsi="Garamond" w:cs="Garamond"/>
          <w:sz w:val="24"/>
          <w:szCs w:val="24"/>
        </w:rPr>
      </w:pPr>
    </w:p>
    <w:tbl>
      <w:tblPr>
        <w:tblStyle w:val="Grigliatabella"/>
        <w:tblW w:w="9628" w:type="dxa"/>
        <w:tblInd w:w="0" w:type="dxa"/>
        <w:tblLook w:val="04A0" w:firstRow="1" w:lastRow="0" w:firstColumn="1" w:lastColumn="0" w:noHBand="0" w:noVBand="1"/>
      </w:tblPr>
      <w:tblGrid>
        <w:gridCol w:w="9628"/>
      </w:tblGrid>
      <w:tr w:rsidR="00A4244B" w14:paraId="10B542C4" w14:textId="77777777" w:rsidTr="00C62DA3">
        <w:tc>
          <w:tcPr>
            <w:tcW w:w="9628" w:type="dxa"/>
          </w:tcPr>
          <w:p w14:paraId="38BBBEFD" w14:textId="77777777" w:rsidR="00A4244B" w:rsidRDefault="00A4244B" w:rsidP="00C62DA3">
            <w:pPr>
              <w:spacing w:after="0" w:line="276" w:lineRule="auto"/>
              <w:jc w:val="center"/>
              <w:rPr>
                <w:rFonts w:ascii="Garamond" w:hAnsi="Garamond" w:cs="Garamond"/>
                <w:b/>
                <w:bCs/>
                <w:color w:val="4472C4" w:themeColor="accent1"/>
                <w:sz w:val="24"/>
                <w:szCs w:val="24"/>
              </w:rPr>
            </w:pPr>
            <w:bookmarkStart w:id="30" w:name="_Hlk158910460"/>
            <w:r>
              <w:rPr>
                <w:rFonts w:ascii="Garamond" w:hAnsi="Garamond" w:cs="Garamond"/>
                <w:b/>
                <w:bCs/>
                <w:color w:val="4472C4" w:themeColor="accent1"/>
                <w:sz w:val="24"/>
                <w:szCs w:val="24"/>
              </w:rPr>
              <w:t>Suggerimenti di compilazione</w:t>
            </w:r>
          </w:p>
          <w:p w14:paraId="159AAFD4" w14:textId="77777777" w:rsidR="00A4244B" w:rsidRDefault="00A4244B" w:rsidP="00C62DA3">
            <w:pPr>
              <w:spacing w:after="0" w:line="276" w:lineRule="auto"/>
              <w:jc w:val="both"/>
              <w:rPr>
                <w:rFonts w:ascii="Garamond" w:hAnsi="Garamond" w:cs="Garamond"/>
                <w:sz w:val="24"/>
                <w:szCs w:val="24"/>
              </w:rPr>
            </w:pPr>
          </w:p>
          <w:p w14:paraId="679A2CFD" w14:textId="0EF2E2CA" w:rsidR="00A4244B" w:rsidRDefault="00A4244B" w:rsidP="00A4244B">
            <w:pPr>
              <w:spacing w:after="0" w:line="276" w:lineRule="auto"/>
              <w:jc w:val="both"/>
              <w:rPr>
                <w:rFonts w:ascii="Garamond" w:hAnsi="Garamond" w:cs="Garamond"/>
                <w:sz w:val="24"/>
                <w:szCs w:val="24"/>
              </w:rPr>
            </w:pPr>
            <w:r w:rsidRPr="00A4244B">
              <w:rPr>
                <w:rFonts w:ascii="Garamond" w:hAnsi="Garamond" w:cs="Garamond"/>
                <w:sz w:val="24"/>
                <w:szCs w:val="24"/>
              </w:rPr>
              <w:t>Tutti gli interventi ammessi a finanziamento dovranno essere realizzati nel rispetto dei tempi e delle norme</w:t>
            </w:r>
            <w:r>
              <w:rPr>
                <w:rFonts w:ascii="Garamond" w:hAnsi="Garamond" w:cs="Garamond"/>
                <w:sz w:val="24"/>
                <w:szCs w:val="24"/>
              </w:rPr>
              <w:t xml:space="preserve"> </w:t>
            </w:r>
            <w:r w:rsidRPr="00A4244B">
              <w:rPr>
                <w:rFonts w:ascii="Garamond" w:hAnsi="Garamond" w:cs="Garamond"/>
                <w:sz w:val="24"/>
                <w:szCs w:val="24"/>
              </w:rPr>
              <w:t>di attuazione del PNRR vigente e di ogni altra disposizione derivante dalla normativa nazionale e comunitaria</w:t>
            </w:r>
            <w:r>
              <w:rPr>
                <w:rFonts w:ascii="Garamond" w:hAnsi="Garamond" w:cs="Garamond"/>
                <w:sz w:val="24"/>
                <w:szCs w:val="24"/>
              </w:rPr>
              <w:t xml:space="preserve"> </w:t>
            </w:r>
            <w:r w:rsidRPr="00A4244B">
              <w:rPr>
                <w:rFonts w:ascii="Garamond" w:hAnsi="Garamond" w:cs="Garamond"/>
                <w:sz w:val="24"/>
                <w:szCs w:val="24"/>
              </w:rPr>
              <w:t>applicabile, del presente Avviso nonché delle modalità indicate nelle relative proposte formative ammesse a</w:t>
            </w:r>
            <w:r>
              <w:rPr>
                <w:rFonts w:ascii="Garamond" w:hAnsi="Garamond" w:cs="Garamond"/>
                <w:sz w:val="24"/>
                <w:szCs w:val="24"/>
              </w:rPr>
              <w:t xml:space="preserve"> </w:t>
            </w:r>
            <w:r w:rsidRPr="00A4244B">
              <w:rPr>
                <w:rFonts w:ascii="Garamond" w:hAnsi="Garamond" w:cs="Garamond"/>
                <w:sz w:val="24"/>
                <w:szCs w:val="24"/>
              </w:rPr>
              <w:t>finanziamento ai sensi del</w:t>
            </w:r>
            <w:r>
              <w:rPr>
                <w:rFonts w:ascii="Garamond" w:hAnsi="Garamond" w:cs="Garamond"/>
                <w:sz w:val="24"/>
                <w:szCs w:val="24"/>
              </w:rPr>
              <w:t>la</w:t>
            </w:r>
            <w:r w:rsidRPr="00A4244B">
              <w:rPr>
                <w:rFonts w:ascii="Garamond" w:hAnsi="Garamond" w:cs="Garamond"/>
                <w:sz w:val="24"/>
                <w:szCs w:val="24"/>
              </w:rPr>
              <w:t xml:space="preserve"> precedente </w:t>
            </w:r>
            <w:r>
              <w:rPr>
                <w:rFonts w:ascii="Garamond" w:hAnsi="Garamond" w:cs="Garamond"/>
                <w:sz w:val="24"/>
                <w:szCs w:val="24"/>
              </w:rPr>
              <w:t>sezione</w:t>
            </w:r>
            <w:r w:rsidRPr="00A4244B">
              <w:rPr>
                <w:rFonts w:ascii="Garamond" w:hAnsi="Garamond" w:cs="Garamond"/>
                <w:sz w:val="24"/>
                <w:szCs w:val="24"/>
              </w:rPr>
              <w:t xml:space="preserve"> 11, degli obblighi previsti e di eventuali atti successivi emanati</w:t>
            </w:r>
            <w:r>
              <w:rPr>
                <w:rFonts w:ascii="Garamond" w:hAnsi="Garamond" w:cs="Garamond"/>
                <w:sz w:val="24"/>
                <w:szCs w:val="24"/>
              </w:rPr>
              <w:t xml:space="preserve"> </w:t>
            </w:r>
            <w:r w:rsidRPr="00A4244B">
              <w:rPr>
                <w:rFonts w:ascii="Garamond" w:hAnsi="Garamond" w:cs="Garamond"/>
                <w:sz w:val="24"/>
                <w:szCs w:val="24"/>
              </w:rPr>
              <w:t>dall’Amministrazione competente.</w:t>
            </w:r>
          </w:p>
          <w:p w14:paraId="16F30DFE" w14:textId="77777777" w:rsidR="00A4244B" w:rsidRDefault="00A4244B" w:rsidP="00A4244B">
            <w:pPr>
              <w:spacing w:after="0" w:line="276" w:lineRule="auto"/>
              <w:jc w:val="both"/>
              <w:rPr>
                <w:rFonts w:ascii="Garamond" w:hAnsi="Garamond" w:cs="Garamond"/>
                <w:sz w:val="24"/>
                <w:szCs w:val="24"/>
              </w:rPr>
            </w:pPr>
          </w:p>
          <w:p w14:paraId="6435293E" w14:textId="15C6A400" w:rsidR="00A4244B" w:rsidRDefault="00A4244B" w:rsidP="00A4244B">
            <w:pPr>
              <w:spacing w:after="0" w:line="276" w:lineRule="auto"/>
              <w:rPr>
                <w:rFonts w:ascii="Garamond" w:hAnsi="Garamond" w:cs="Garamond"/>
                <w:sz w:val="24"/>
                <w:szCs w:val="24"/>
              </w:rPr>
            </w:pPr>
            <w:r w:rsidRPr="00A4244B">
              <w:rPr>
                <w:rFonts w:ascii="Garamond" w:hAnsi="Garamond" w:cs="Garamond"/>
                <w:sz w:val="24"/>
                <w:szCs w:val="24"/>
              </w:rPr>
              <w:t>La Regione,</w:t>
            </w:r>
            <w:r w:rsidR="00FF49E4">
              <w:rPr>
                <w:rFonts w:ascii="Garamond" w:hAnsi="Garamond" w:cs="Garamond"/>
                <w:sz w:val="24"/>
                <w:szCs w:val="24"/>
              </w:rPr>
              <w:t xml:space="preserve"> quale Soggetto Attuatore responsabile della coerenza e della qualità del dato,</w:t>
            </w:r>
            <w:r w:rsidRPr="00A4244B">
              <w:rPr>
                <w:rFonts w:ascii="Garamond" w:hAnsi="Garamond" w:cs="Garamond"/>
                <w:sz w:val="24"/>
                <w:szCs w:val="24"/>
              </w:rPr>
              <w:t xml:space="preserve"> è tenuta a trasmettere i dati di monitoraggio nei tempi previsti dal</w:t>
            </w:r>
            <w:r w:rsidR="00FF49E4">
              <w:rPr>
                <w:rFonts w:ascii="Garamond" w:hAnsi="Garamond" w:cs="Garamond"/>
                <w:sz w:val="24"/>
                <w:szCs w:val="24"/>
              </w:rPr>
              <w:t xml:space="preserve"> </w:t>
            </w:r>
            <w:r w:rsidRPr="00A4244B">
              <w:rPr>
                <w:rFonts w:ascii="Garamond" w:hAnsi="Garamond" w:cs="Garamond"/>
                <w:sz w:val="24"/>
                <w:szCs w:val="24"/>
              </w:rPr>
              <w:t>cronoprogramma indicato dal Ministero del Lavoro e delle Politiche Sociali. Per beneficiare delle risorse</w:t>
            </w:r>
            <w:r>
              <w:rPr>
                <w:rFonts w:ascii="Garamond" w:hAnsi="Garamond" w:cs="Garamond"/>
                <w:sz w:val="24"/>
                <w:szCs w:val="24"/>
              </w:rPr>
              <w:t xml:space="preserve"> </w:t>
            </w:r>
            <w:r w:rsidRPr="00A4244B">
              <w:rPr>
                <w:rFonts w:ascii="Garamond" w:hAnsi="Garamond" w:cs="Garamond"/>
                <w:sz w:val="24"/>
                <w:szCs w:val="24"/>
              </w:rPr>
              <w:t>PNRR, sussiste l’obbligo in capo al soggetto attuatore e, di conseguenza, al soggetto esecutore di rilevazione</w:t>
            </w:r>
            <w:r>
              <w:rPr>
                <w:rFonts w:ascii="Garamond" w:hAnsi="Garamond" w:cs="Garamond"/>
                <w:sz w:val="24"/>
                <w:szCs w:val="24"/>
              </w:rPr>
              <w:t xml:space="preserve"> </w:t>
            </w:r>
            <w:r w:rsidRPr="00A4244B">
              <w:rPr>
                <w:rFonts w:ascii="Garamond" w:hAnsi="Garamond" w:cs="Garamond"/>
                <w:sz w:val="24"/>
                <w:szCs w:val="24"/>
              </w:rPr>
              <w:t>e imputazione dei dati di monitoraggio sull’avanzamento procedurale, fisico e finanziario del progetto</w:t>
            </w:r>
            <w:r>
              <w:rPr>
                <w:rFonts w:ascii="Garamond" w:hAnsi="Garamond" w:cs="Garamond"/>
                <w:sz w:val="24"/>
                <w:szCs w:val="24"/>
              </w:rPr>
              <w:t xml:space="preserve"> </w:t>
            </w:r>
            <w:r w:rsidRPr="00A4244B">
              <w:rPr>
                <w:rFonts w:ascii="Garamond" w:hAnsi="Garamond" w:cs="Garamond"/>
                <w:sz w:val="24"/>
                <w:szCs w:val="24"/>
              </w:rPr>
              <w:t>secondo quanto previsto dall’art. 22.2 lettera d) del Regolamento (UE) 2021/241, nonché di conseguimento</w:t>
            </w:r>
            <w:r>
              <w:rPr>
                <w:rFonts w:ascii="Garamond" w:hAnsi="Garamond" w:cs="Garamond"/>
                <w:sz w:val="24"/>
                <w:szCs w:val="24"/>
              </w:rPr>
              <w:t xml:space="preserve"> </w:t>
            </w:r>
            <w:r w:rsidRPr="00A4244B">
              <w:rPr>
                <w:rFonts w:ascii="Garamond" w:hAnsi="Garamond" w:cs="Garamond"/>
                <w:sz w:val="24"/>
                <w:szCs w:val="24"/>
              </w:rPr>
              <w:t>di milestone e target ad essi associati e di ogni altro adempimento previsto dalla normativa europea e</w:t>
            </w:r>
            <w:r>
              <w:rPr>
                <w:rFonts w:ascii="Garamond" w:hAnsi="Garamond" w:cs="Garamond"/>
                <w:sz w:val="24"/>
                <w:szCs w:val="24"/>
              </w:rPr>
              <w:t xml:space="preserve"> </w:t>
            </w:r>
            <w:r w:rsidRPr="00A4244B">
              <w:rPr>
                <w:rFonts w:ascii="Garamond" w:hAnsi="Garamond" w:cs="Garamond"/>
                <w:sz w:val="24"/>
                <w:szCs w:val="24"/>
              </w:rPr>
              <w:t>nazionale applicabile al PNRR.</w:t>
            </w:r>
            <w:r w:rsidRPr="00A4244B">
              <w:rPr>
                <w:rFonts w:ascii="Garamond" w:hAnsi="Garamond" w:cs="Garamond"/>
                <w:sz w:val="24"/>
                <w:szCs w:val="24"/>
              </w:rPr>
              <w:br/>
            </w:r>
          </w:p>
          <w:p w14:paraId="273B8ED9" w14:textId="77777777" w:rsidR="00BA02F8" w:rsidRDefault="00A4244B" w:rsidP="00A4244B">
            <w:pPr>
              <w:spacing w:after="0" w:line="276" w:lineRule="auto"/>
              <w:rPr>
                <w:rFonts w:ascii="Garamond" w:hAnsi="Garamond" w:cs="Garamond"/>
                <w:sz w:val="24"/>
                <w:szCs w:val="24"/>
              </w:rPr>
            </w:pPr>
            <w:r w:rsidRPr="00A4244B">
              <w:rPr>
                <w:rFonts w:ascii="Garamond" w:hAnsi="Garamond" w:cs="Garamond"/>
                <w:sz w:val="24"/>
                <w:szCs w:val="24"/>
              </w:rPr>
              <w:t>In particolare, si fa presente la necessità di contribuire alla corretta alimentazione dei dati relativi agli</w:t>
            </w:r>
            <w:r w:rsidRPr="00A4244B">
              <w:rPr>
                <w:rFonts w:ascii="Garamond" w:hAnsi="Garamond" w:cs="Garamond"/>
                <w:sz w:val="24"/>
                <w:szCs w:val="24"/>
              </w:rPr>
              <w:br/>
              <w:t>“indicatori comuni” di cui all’art. 29 del Reg. EU 2021/241 come definiti dal Regolamento Delegato 2021/2106</w:t>
            </w:r>
            <w:r>
              <w:rPr>
                <w:rFonts w:ascii="Garamond" w:hAnsi="Garamond" w:cs="Garamond"/>
                <w:sz w:val="24"/>
                <w:szCs w:val="24"/>
              </w:rPr>
              <w:t xml:space="preserve"> </w:t>
            </w:r>
            <w:r w:rsidRPr="00A4244B">
              <w:rPr>
                <w:rFonts w:ascii="Garamond" w:hAnsi="Garamond" w:cs="Garamond"/>
                <w:sz w:val="24"/>
                <w:szCs w:val="24"/>
              </w:rPr>
              <w:t>della Commissione europea del 28 settembre 2021. Gli indicatori comuni relativi alla misura sono:</w:t>
            </w:r>
          </w:p>
          <w:p w14:paraId="2C456F6A" w14:textId="2CCBAACC" w:rsidR="00BA02F8" w:rsidRDefault="00D124EB" w:rsidP="00BA02F8">
            <w:pPr>
              <w:pStyle w:val="Paragrafoelenco"/>
              <w:numPr>
                <w:ilvl w:val="0"/>
                <w:numId w:val="45"/>
              </w:numPr>
              <w:spacing w:after="0" w:line="276" w:lineRule="auto"/>
              <w:rPr>
                <w:rFonts w:ascii="Garamond" w:hAnsi="Garamond" w:cs="Garamond"/>
                <w:sz w:val="24"/>
                <w:szCs w:val="24"/>
              </w:rPr>
            </w:pPr>
            <w:r>
              <w:rPr>
                <w:rFonts w:ascii="Garamond" w:hAnsi="Garamond" w:cs="Garamond"/>
                <w:sz w:val="24"/>
                <w:szCs w:val="24"/>
              </w:rPr>
              <w:t xml:space="preserve">CI-14: </w:t>
            </w:r>
            <w:r w:rsidR="00A4244B" w:rsidRPr="00BA02F8">
              <w:rPr>
                <w:rFonts w:ascii="Garamond" w:hAnsi="Garamond" w:cs="Garamond"/>
                <w:sz w:val="24"/>
                <w:szCs w:val="24"/>
              </w:rPr>
              <w:t>Numero di giovani di età compresa tra i 15 e i 29 anni che ricevono sostegno (donne; uomini; non</w:t>
            </w:r>
            <w:r w:rsidR="00BA02F8">
              <w:rPr>
                <w:rFonts w:ascii="Garamond" w:hAnsi="Garamond" w:cs="Garamond"/>
                <w:sz w:val="24"/>
                <w:szCs w:val="24"/>
              </w:rPr>
              <w:t>-</w:t>
            </w:r>
            <w:r w:rsidR="00A4244B" w:rsidRPr="00BA02F8">
              <w:rPr>
                <w:rFonts w:ascii="Garamond" w:hAnsi="Garamond" w:cs="Garamond"/>
                <w:sz w:val="24"/>
                <w:szCs w:val="24"/>
              </w:rPr>
              <w:t>binario);</w:t>
            </w:r>
          </w:p>
          <w:p w14:paraId="04571774" w14:textId="50DCC8D3" w:rsidR="00A4244B" w:rsidRDefault="00D124EB" w:rsidP="00BA02F8">
            <w:pPr>
              <w:pStyle w:val="Paragrafoelenco"/>
              <w:numPr>
                <w:ilvl w:val="0"/>
                <w:numId w:val="45"/>
              </w:numPr>
              <w:spacing w:after="0" w:line="276" w:lineRule="auto"/>
              <w:rPr>
                <w:rFonts w:ascii="Garamond" w:hAnsi="Garamond" w:cs="Garamond"/>
                <w:sz w:val="24"/>
                <w:szCs w:val="24"/>
              </w:rPr>
            </w:pPr>
            <w:r>
              <w:rPr>
                <w:rFonts w:ascii="Garamond" w:hAnsi="Garamond" w:cs="Garamond"/>
                <w:sz w:val="24"/>
                <w:szCs w:val="24"/>
              </w:rPr>
              <w:t xml:space="preserve">CI-10: </w:t>
            </w:r>
            <w:r w:rsidR="00A4244B" w:rsidRPr="00BA02F8">
              <w:rPr>
                <w:rFonts w:ascii="Garamond" w:hAnsi="Garamond" w:cs="Garamond"/>
                <w:sz w:val="24"/>
                <w:szCs w:val="24"/>
              </w:rPr>
              <w:t>Numero di partecipanti in un percorso di istruzione o di formazione (donne; uomini; non-binario)</w:t>
            </w:r>
            <w:r w:rsidR="00BA02F8">
              <w:rPr>
                <w:rFonts w:ascii="Garamond" w:hAnsi="Garamond" w:cs="Garamond"/>
                <w:sz w:val="24"/>
                <w:szCs w:val="24"/>
              </w:rPr>
              <w:t xml:space="preserve"> </w:t>
            </w:r>
            <w:r w:rsidR="00A4244B" w:rsidRPr="00BA02F8">
              <w:rPr>
                <w:rFonts w:ascii="Garamond" w:hAnsi="Garamond" w:cs="Garamond"/>
                <w:sz w:val="24"/>
                <w:szCs w:val="24"/>
              </w:rPr>
              <w:t>(età 0-17; 18-29; 30-54; 54&lt;).</w:t>
            </w:r>
          </w:p>
          <w:p w14:paraId="76EDBBCC" w14:textId="77777777" w:rsidR="00A4244B" w:rsidRPr="00A4244B" w:rsidRDefault="00A4244B" w:rsidP="00A4244B">
            <w:pPr>
              <w:spacing w:after="0" w:line="276" w:lineRule="auto"/>
              <w:rPr>
                <w:rFonts w:ascii="Garamond" w:hAnsi="Garamond" w:cs="Garamond"/>
                <w:sz w:val="24"/>
                <w:szCs w:val="24"/>
              </w:rPr>
            </w:pPr>
          </w:p>
          <w:p w14:paraId="3B870640" w14:textId="77777777" w:rsidR="00A4244B" w:rsidRPr="00A4244B" w:rsidRDefault="00A4244B" w:rsidP="00A4244B">
            <w:pPr>
              <w:spacing w:after="0" w:line="276" w:lineRule="auto"/>
              <w:jc w:val="both"/>
              <w:rPr>
                <w:rFonts w:ascii="Garamond" w:hAnsi="Garamond" w:cs="Garamond"/>
                <w:sz w:val="24"/>
                <w:szCs w:val="24"/>
              </w:rPr>
            </w:pPr>
            <w:r w:rsidRPr="00A4244B">
              <w:rPr>
                <w:rFonts w:ascii="Garamond" w:hAnsi="Garamond" w:cs="Garamond"/>
                <w:sz w:val="24"/>
                <w:szCs w:val="24"/>
              </w:rPr>
              <w:t>Coerentemente con quanto previsto dalla Circolare RGS sul Monitoraggio n.27 del 21 giugno 2022</w:t>
            </w:r>
          </w:p>
          <w:p w14:paraId="526DFC8F" w14:textId="29A9CB03" w:rsidR="00A4244B" w:rsidRPr="00A4244B" w:rsidRDefault="00A4244B" w:rsidP="00A4244B">
            <w:pPr>
              <w:spacing w:after="0" w:line="276" w:lineRule="auto"/>
              <w:jc w:val="both"/>
              <w:rPr>
                <w:rFonts w:ascii="Garamond" w:hAnsi="Garamond" w:cs="Garamond"/>
                <w:sz w:val="24"/>
                <w:szCs w:val="24"/>
              </w:rPr>
            </w:pPr>
            <w:r w:rsidRPr="00695544">
              <w:rPr>
                <w:rFonts w:ascii="Garamond" w:hAnsi="Garamond" w:cs="Garamond"/>
                <w:sz w:val="24"/>
                <w:szCs w:val="24"/>
              </w:rPr>
              <w:t xml:space="preserve">Ragioneria Generale dello Stato - Ministero dell’Economia e delle Finanze, </w:t>
            </w:r>
            <w:r w:rsidR="00D124EB" w:rsidRPr="00695544">
              <w:rPr>
                <w:rFonts w:ascii="Garamond" w:hAnsi="Garamond" w:cs="Garamond"/>
                <w:sz w:val="24"/>
                <w:szCs w:val="24"/>
              </w:rPr>
              <w:t xml:space="preserve">e al fine di permettere ai soggetti attuatori di rispettare gli obblighi di monitoraggio extra-sistema ReGiS (in scadenza a giugno e dicembre di ogni anno), </w:t>
            </w:r>
            <w:r w:rsidRPr="00695544">
              <w:rPr>
                <w:rFonts w:ascii="Garamond" w:hAnsi="Garamond" w:cs="Garamond"/>
                <w:sz w:val="24"/>
                <w:szCs w:val="24"/>
              </w:rPr>
              <w:t>i soggetti esecutori</w:t>
            </w:r>
            <w:r w:rsidRPr="00A4244B">
              <w:rPr>
                <w:rFonts w:ascii="Garamond" w:hAnsi="Garamond" w:cs="Garamond"/>
                <w:sz w:val="24"/>
                <w:szCs w:val="24"/>
              </w:rPr>
              <w:t xml:space="preserve"> sono tenuti a</w:t>
            </w:r>
            <w:r>
              <w:rPr>
                <w:rFonts w:ascii="Garamond" w:hAnsi="Garamond" w:cs="Garamond"/>
                <w:sz w:val="24"/>
                <w:szCs w:val="24"/>
              </w:rPr>
              <w:t xml:space="preserve"> </w:t>
            </w:r>
            <w:r w:rsidRPr="00A4244B">
              <w:rPr>
                <w:rFonts w:ascii="Garamond" w:hAnsi="Garamond" w:cs="Garamond"/>
                <w:sz w:val="24"/>
                <w:szCs w:val="24"/>
              </w:rPr>
              <w:t>fornire all’Amministrazione Regionale informazioni e documenti necessari ad alimentare gli strumenti di</w:t>
            </w:r>
            <w:r>
              <w:rPr>
                <w:rFonts w:ascii="Garamond" w:hAnsi="Garamond" w:cs="Garamond"/>
                <w:sz w:val="24"/>
                <w:szCs w:val="24"/>
              </w:rPr>
              <w:t xml:space="preserve"> </w:t>
            </w:r>
            <w:r w:rsidRPr="00A4244B">
              <w:rPr>
                <w:rFonts w:ascii="Garamond" w:hAnsi="Garamond" w:cs="Garamond"/>
                <w:sz w:val="24"/>
                <w:szCs w:val="24"/>
              </w:rPr>
              <w:t>monitoraggio relativamente ai seguenti aspetti:</w:t>
            </w:r>
          </w:p>
          <w:p w14:paraId="607ED729" w14:textId="0C417FEE" w:rsidR="00A4244B" w:rsidRP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elementi anagrafici e identificativi e di localizzazione;</w:t>
            </w:r>
          </w:p>
          <w:p w14:paraId="7D11183B" w14:textId="166BA228" w:rsidR="00A4244B" w:rsidRP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soggetti correlati;</w:t>
            </w:r>
          </w:p>
          <w:p w14:paraId="13DB958F" w14:textId="67C12CEE" w:rsidR="00A4244B" w:rsidRP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informazioni sulle procedure di affidamento di lavori, l’acquisto di beni e realizzazione di servizi;</w:t>
            </w:r>
          </w:p>
          <w:p w14:paraId="6A0547D1" w14:textId="2BB88FCA" w:rsidR="00A4244B" w:rsidRP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pianificazione dei costi e delle relative voci di spesa;</w:t>
            </w:r>
          </w:p>
          <w:p w14:paraId="67A117F5" w14:textId="0C976542" w:rsidR="00A4244B" w:rsidRP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cronoprogramma procedurale di progetto;</w:t>
            </w:r>
          </w:p>
          <w:p w14:paraId="2A20F596" w14:textId="596D94B3" w:rsidR="00A4244B" w:rsidRP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avanzamenti procedurali e finanziari;</w:t>
            </w:r>
          </w:p>
          <w:p w14:paraId="65B5F740" w14:textId="317584C1" w:rsidR="00A4244B" w:rsidRPr="00BA02F8" w:rsidRDefault="00A4244B" w:rsidP="00DD03CA">
            <w:pPr>
              <w:pStyle w:val="Paragrafoelenco"/>
              <w:numPr>
                <w:ilvl w:val="0"/>
                <w:numId w:val="42"/>
              </w:numPr>
              <w:spacing w:after="0" w:line="276" w:lineRule="auto"/>
              <w:jc w:val="both"/>
              <w:rPr>
                <w:rFonts w:ascii="Garamond" w:hAnsi="Garamond" w:cs="Garamond"/>
                <w:sz w:val="24"/>
                <w:szCs w:val="24"/>
              </w:rPr>
            </w:pPr>
            <w:r w:rsidRPr="00BA02F8">
              <w:rPr>
                <w:rFonts w:ascii="Garamond" w:hAnsi="Garamond" w:cs="Garamond"/>
                <w:sz w:val="24"/>
                <w:szCs w:val="24"/>
              </w:rPr>
              <w:lastRenderedPageBreak/>
              <w:t>avanzamenti fisici, incluso il contributo del progetto al conseguimento del target della misura a cui è</w:t>
            </w:r>
            <w:r w:rsidR="00BA02F8">
              <w:rPr>
                <w:rFonts w:ascii="Garamond" w:hAnsi="Garamond" w:cs="Garamond"/>
                <w:sz w:val="24"/>
                <w:szCs w:val="24"/>
              </w:rPr>
              <w:t xml:space="preserve"> </w:t>
            </w:r>
            <w:r w:rsidRPr="00BA02F8">
              <w:rPr>
                <w:rFonts w:ascii="Garamond" w:hAnsi="Garamond" w:cs="Garamond"/>
                <w:sz w:val="24"/>
                <w:szCs w:val="24"/>
              </w:rPr>
              <w:t>associato e agli indicatori comuni UE;</w:t>
            </w:r>
          </w:p>
          <w:p w14:paraId="10DB512F" w14:textId="6C890959" w:rsidR="00A4244B" w:rsidRDefault="00A4244B" w:rsidP="00A4244B">
            <w:pPr>
              <w:pStyle w:val="Paragrafoelenco"/>
              <w:numPr>
                <w:ilvl w:val="0"/>
                <w:numId w:val="42"/>
              </w:numPr>
              <w:spacing w:after="0" w:line="276" w:lineRule="auto"/>
              <w:jc w:val="both"/>
              <w:rPr>
                <w:rFonts w:ascii="Garamond" w:hAnsi="Garamond" w:cs="Garamond"/>
                <w:sz w:val="24"/>
                <w:szCs w:val="24"/>
              </w:rPr>
            </w:pPr>
            <w:r w:rsidRPr="00A4244B">
              <w:rPr>
                <w:rFonts w:ascii="Garamond" w:hAnsi="Garamond" w:cs="Garamond"/>
                <w:sz w:val="24"/>
                <w:szCs w:val="24"/>
              </w:rPr>
              <w:t>documentazione relativa al progetto, dalla fase di pianificazione al collaudo finale e messa in esercizio,</w:t>
            </w:r>
          </w:p>
          <w:p w14:paraId="6C5A53B4" w14:textId="0460FB09" w:rsidR="00D124EB" w:rsidRPr="00695544" w:rsidRDefault="00D124EB" w:rsidP="00A4244B">
            <w:pPr>
              <w:pStyle w:val="Paragrafoelenco"/>
              <w:numPr>
                <w:ilvl w:val="0"/>
                <w:numId w:val="42"/>
              </w:numPr>
              <w:spacing w:after="0" w:line="276" w:lineRule="auto"/>
              <w:jc w:val="both"/>
              <w:rPr>
                <w:rFonts w:ascii="Garamond" w:hAnsi="Garamond" w:cs="Garamond"/>
                <w:sz w:val="24"/>
                <w:szCs w:val="24"/>
              </w:rPr>
            </w:pPr>
            <w:r w:rsidRPr="00695544">
              <w:rPr>
                <w:rFonts w:ascii="Garamond" w:hAnsi="Garamond" w:cs="Garamond"/>
                <w:sz w:val="24"/>
                <w:szCs w:val="24"/>
              </w:rPr>
              <w:t xml:space="preserve">tutti i dati necessari al soggetto attuatore alla compilazione della documentazione </w:t>
            </w:r>
            <w:r w:rsidR="00155FCE" w:rsidRPr="00695544">
              <w:rPr>
                <w:rFonts w:ascii="Garamond" w:hAnsi="Garamond" w:cs="Garamond"/>
                <w:sz w:val="24"/>
                <w:szCs w:val="24"/>
              </w:rPr>
              <w:t xml:space="preserve">necessaria e prevista per </w:t>
            </w:r>
            <w:r w:rsidRPr="00695544">
              <w:rPr>
                <w:rFonts w:ascii="Garamond" w:hAnsi="Garamond" w:cs="Garamond"/>
                <w:sz w:val="24"/>
                <w:szCs w:val="24"/>
              </w:rPr>
              <w:t>la rendicontazione delle relevant certification</w:t>
            </w:r>
            <w:r w:rsidR="00155FCE" w:rsidRPr="00695544">
              <w:rPr>
                <w:rFonts w:ascii="Garamond" w:hAnsi="Garamond" w:cs="Garamond"/>
                <w:sz w:val="24"/>
                <w:szCs w:val="24"/>
              </w:rPr>
              <w:t>;</w:t>
            </w:r>
          </w:p>
          <w:p w14:paraId="73C6E5CF" w14:textId="3F83DB3F" w:rsidR="00A4244B" w:rsidRDefault="00A4244B" w:rsidP="000B2861">
            <w:pPr>
              <w:pStyle w:val="Paragrafoelenco"/>
              <w:numPr>
                <w:ilvl w:val="0"/>
                <w:numId w:val="42"/>
              </w:numPr>
              <w:spacing w:after="0" w:line="276" w:lineRule="auto"/>
              <w:jc w:val="both"/>
              <w:rPr>
                <w:rFonts w:ascii="Garamond" w:hAnsi="Garamond" w:cs="Garamond"/>
                <w:sz w:val="24"/>
                <w:szCs w:val="24"/>
              </w:rPr>
            </w:pPr>
            <w:r w:rsidRPr="00BA02F8">
              <w:rPr>
                <w:rFonts w:ascii="Garamond" w:hAnsi="Garamond" w:cs="Garamond"/>
                <w:sz w:val="24"/>
                <w:szCs w:val="24"/>
              </w:rPr>
              <w:t>ogni altra informazione/dato richiesto dalla natura del progetto, dalla normativa nazionale ed europea</w:t>
            </w:r>
            <w:r w:rsidR="00BA02F8">
              <w:rPr>
                <w:rFonts w:ascii="Garamond" w:hAnsi="Garamond" w:cs="Garamond"/>
                <w:sz w:val="24"/>
                <w:szCs w:val="24"/>
              </w:rPr>
              <w:t xml:space="preserve"> </w:t>
            </w:r>
            <w:r w:rsidRPr="00BA02F8">
              <w:rPr>
                <w:rFonts w:ascii="Garamond" w:hAnsi="Garamond" w:cs="Garamond"/>
                <w:sz w:val="24"/>
                <w:szCs w:val="24"/>
              </w:rPr>
              <w:t>applicabile, dalle milestone e dai target del PNRR alla cui realizzazione il progetto concorre.</w:t>
            </w:r>
          </w:p>
          <w:p w14:paraId="343C3690" w14:textId="77777777" w:rsidR="00D124EB" w:rsidRDefault="00D124EB" w:rsidP="00D124EB">
            <w:pPr>
              <w:spacing w:after="0" w:line="276" w:lineRule="auto"/>
              <w:jc w:val="both"/>
              <w:rPr>
                <w:rFonts w:ascii="Garamond" w:hAnsi="Garamond" w:cs="Garamond"/>
                <w:sz w:val="24"/>
                <w:szCs w:val="24"/>
              </w:rPr>
            </w:pPr>
          </w:p>
          <w:p w14:paraId="54E49E78" w14:textId="77777777" w:rsidR="00A4244B" w:rsidRDefault="00A4244B" w:rsidP="00A4244B">
            <w:pPr>
              <w:spacing w:after="0" w:line="276" w:lineRule="auto"/>
              <w:jc w:val="both"/>
              <w:rPr>
                <w:rFonts w:ascii="Garamond" w:hAnsi="Garamond" w:cs="Garamond"/>
                <w:sz w:val="24"/>
                <w:szCs w:val="24"/>
              </w:rPr>
            </w:pPr>
            <w:r w:rsidRPr="00A4244B">
              <w:rPr>
                <w:rFonts w:ascii="Garamond" w:hAnsi="Garamond" w:cs="Garamond"/>
                <w:sz w:val="24"/>
                <w:szCs w:val="24"/>
              </w:rPr>
              <w:t>La documentazione giustificativa sarà conservata presso gli enti di formazione e messa a disposizione su</w:t>
            </w:r>
            <w:r>
              <w:rPr>
                <w:rFonts w:ascii="Garamond" w:hAnsi="Garamond" w:cs="Garamond"/>
                <w:sz w:val="24"/>
                <w:szCs w:val="24"/>
              </w:rPr>
              <w:t xml:space="preserve"> </w:t>
            </w:r>
            <w:r w:rsidRPr="00A4244B">
              <w:rPr>
                <w:rFonts w:ascii="Garamond" w:hAnsi="Garamond" w:cs="Garamond"/>
                <w:sz w:val="24"/>
                <w:szCs w:val="24"/>
              </w:rPr>
              <w:t>richiesta della Regione per qualsiasi verifica.</w:t>
            </w:r>
          </w:p>
          <w:p w14:paraId="0291068F" w14:textId="014E0F7B" w:rsidR="00D124EB" w:rsidRPr="00A4244B" w:rsidRDefault="00D124EB" w:rsidP="00D124EB">
            <w:pPr>
              <w:spacing w:after="0" w:line="276" w:lineRule="auto"/>
              <w:rPr>
                <w:rFonts w:ascii="Garamond" w:hAnsi="Garamond" w:cs="Garamond"/>
                <w:i/>
                <w:iCs/>
                <w:sz w:val="24"/>
                <w:szCs w:val="24"/>
              </w:rPr>
            </w:pPr>
          </w:p>
        </w:tc>
      </w:tr>
      <w:bookmarkEnd w:id="30"/>
    </w:tbl>
    <w:p w14:paraId="4B35D04C" w14:textId="77777777" w:rsidR="00A4244B" w:rsidRDefault="00A4244B">
      <w:pPr>
        <w:spacing w:line="276" w:lineRule="auto"/>
        <w:jc w:val="both"/>
        <w:rPr>
          <w:rFonts w:ascii="Garamond" w:hAnsi="Garamond" w:cs="Garamond"/>
          <w:sz w:val="24"/>
          <w:szCs w:val="24"/>
        </w:rPr>
      </w:pPr>
    </w:p>
    <w:p w14:paraId="5FB194AE" w14:textId="77777777" w:rsidR="006B25FC" w:rsidRDefault="00EC3D9C">
      <w:pPr>
        <w:pStyle w:val="Titolo1"/>
        <w:spacing w:line="276" w:lineRule="auto"/>
      </w:pPr>
      <w:bookmarkStart w:id="31" w:name="_Toc178950934"/>
      <w:r>
        <w:t>SEZIONE 14 - Modalità di erogazione del finanziamento e r</w:t>
      </w:r>
      <w:r w:rsidRPr="00695544">
        <w:t>endicontazione</w:t>
      </w:r>
      <w:r>
        <w:t xml:space="preserve"> delle spese</w:t>
      </w:r>
      <w:bookmarkEnd w:id="31"/>
    </w:p>
    <w:p w14:paraId="7B22DADC" w14:textId="77777777" w:rsidR="00184922" w:rsidRDefault="00184922">
      <w:pPr>
        <w:spacing w:line="276" w:lineRule="auto"/>
        <w:jc w:val="both"/>
        <w:rPr>
          <w:rFonts w:ascii="Garamond" w:hAnsi="Garamond" w:cs="Garamond"/>
          <w:i/>
          <w:iCs/>
          <w:sz w:val="24"/>
          <w:szCs w:val="24"/>
        </w:rPr>
      </w:pPr>
    </w:p>
    <w:p w14:paraId="5D3CFB70" w14:textId="25772D1F" w:rsidR="00184922" w:rsidRDefault="00184922">
      <w:pPr>
        <w:spacing w:line="276" w:lineRule="auto"/>
        <w:jc w:val="both"/>
        <w:rPr>
          <w:rFonts w:ascii="Garamond" w:hAnsi="Garamond" w:cs="Garamond"/>
          <w:i/>
          <w:iCs/>
          <w:sz w:val="24"/>
          <w:szCs w:val="24"/>
        </w:rPr>
      </w:pPr>
      <w:r w:rsidRPr="0076731B">
        <w:rPr>
          <w:rFonts w:ascii="Garamond" w:hAnsi="Garamond" w:cs="Garamond"/>
          <w:i/>
          <w:iCs/>
          <w:sz w:val="24"/>
          <w:szCs w:val="24"/>
        </w:rPr>
        <w:t>L’avviso deve descrivere le modalità di erogazione del contributo, specificando le relative tempistiche, le eventuali tranche di pagamento ed ulteriori adempimenti attuativi al cui svolgimento l’Esecutore potrà ottenere il finanziamento. L’avviso indica la documentazione a corredo delle richieste di pagamento.</w:t>
      </w:r>
    </w:p>
    <w:p w14:paraId="682ED019" w14:textId="08A095F0" w:rsidR="006B25FC" w:rsidRDefault="00D33CBF">
      <w:pPr>
        <w:spacing w:line="276" w:lineRule="auto"/>
        <w:jc w:val="both"/>
        <w:rPr>
          <w:rFonts w:ascii="Garamond" w:hAnsi="Garamond" w:cs="Garamond"/>
          <w:i/>
          <w:iCs/>
          <w:sz w:val="24"/>
          <w:szCs w:val="24"/>
        </w:rPr>
      </w:pPr>
      <w:r>
        <w:rPr>
          <w:rFonts w:ascii="Garamond" w:hAnsi="Garamond" w:cs="Garamond"/>
          <w:i/>
          <w:iCs/>
          <w:sz w:val="24"/>
          <w:szCs w:val="24"/>
        </w:rPr>
        <w:t>In via generale, è opportuno indicare:</w:t>
      </w:r>
    </w:p>
    <w:p w14:paraId="66F24BFC" w14:textId="5024B19C"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 xml:space="preserve">modalità ed eventuali termini per la presentazione di ciascuna istanza di erogazione da parte del Soggetto </w:t>
      </w:r>
      <w:r w:rsidR="00355BF9">
        <w:rPr>
          <w:rFonts w:ascii="Garamond" w:hAnsi="Garamond" w:cs="Garamond"/>
          <w:i/>
          <w:iCs/>
          <w:sz w:val="24"/>
          <w:szCs w:val="24"/>
        </w:rPr>
        <w:t>realizzatore</w:t>
      </w:r>
      <w:r w:rsidR="00C6456C">
        <w:rPr>
          <w:rFonts w:ascii="Garamond" w:hAnsi="Garamond" w:cs="Garamond"/>
          <w:i/>
          <w:iCs/>
          <w:sz w:val="24"/>
          <w:szCs w:val="24"/>
        </w:rPr>
        <w:t>/esecutore</w:t>
      </w:r>
      <w:r>
        <w:rPr>
          <w:rFonts w:ascii="Garamond" w:hAnsi="Garamond" w:cs="Garamond"/>
          <w:i/>
          <w:iCs/>
          <w:sz w:val="24"/>
          <w:szCs w:val="24"/>
        </w:rPr>
        <w:t xml:space="preserve">; </w:t>
      </w:r>
    </w:p>
    <w:p w14:paraId="7859FAE1"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modalità di erogazione dell’eventuale anticipo;</w:t>
      </w:r>
    </w:p>
    <w:p w14:paraId="2EFA7F01"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eventuale previsione di un conto corrente “vincolato” ai fini delle erogazioni;</w:t>
      </w:r>
    </w:p>
    <w:p w14:paraId="5AE7072E" w14:textId="2FC6A745"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 xml:space="preserve">indicazione puntuale della documentazione che il Soggetto </w:t>
      </w:r>
      <w:r w:rsidR="00355BF9">
        <w:rPr>
          <w:rFonts w:ascii="Garamond" w:hAnsi="Garamond" w:cs="Garamond"/>
          <w:i/>
          <w:iCs/>
          <w:sz w:val="24"/>
          <w:szCs w:val="24"/>
        </w:rPr>
        <w:t>realizzatore</w:t>
      </w:r>
      <w:r w:rsidR="004F08FB">
        <w:rPr>
          <w:rFonts w:ascii="Garamond" w:hAnsi="Garamond" w:cs="Garamond"/>
          <w:i/>
          <w:iCs/>
          <w:sz w:val="24"/>
          <w:szCs w:val="24"/>
        </w:rPr>
        <w:t>/esecutore</w:t>
      </w:r>
      <w:r>
        <w:rPr>
          <w:rFonts w:ascii="Garamond" w:hAnsi="Garamond" w:cs="Garamond"/>
          <w:i/>
          <w:iCs/>
          <w:sz w:val="24"/>
          <w:szCs w:val="24"/>
        </w:rPr>
        <w:t xml:space="preserve"> deve presentare in funzione delle modalità di rendicontazione delle spese;</w:t>
      </w:r>
    </w:p>
    <w:p w14:paraId="6C0B43EE"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descrizione di controlli e adempimenti propedeutici all’erogazione svolti dall’Amministrazione responsabile, nonché i termini entro i quali l’Amministrazione provvede all’erogazione.</w:t>
      </w:r>
    </w:p>
    <w:p w14:paraId="095AE6C0" w14:textId="1F114428" w:rsidR="00D0039C" w:rsidRDefault="00EC3D9C">
      <w:pPr>
        <w:spacing w:line="276" w:lineRule="auto"/>
        <w:jc w:val="both"/>
        <w:rPr>
          <w:rFonts w:ascii="Garamond" w:hAnsi="Garamond" w:cs="Garamond"/>
          <w:i/>
          <w:iCs/>
          <w:sz w:val="24"/>
          <w:szCs w:val="24"/>
        </w:rPr>
      </w:pPr>
      <w:r>
        <w:rPr>
          <w:rFonts w:ascii="Garamond" w:hAnsi="Garamond" w:cs="Garamond"/>
          <w:i/>
          <w:iCs/>
          <w:sz w:val="24"/>
          <w:szCs w:val="24"/>
        </w:rPr>
        <w:t xml:space="preserve">Inoltre, in relazione alla rendicontazione delle spese, è </w:t>
      </w:r>
      <w:r w:rsidR="00815E50">
        <w:rPr>
          <w:rFonts w:ascii="Garamond" w:hAnsi="Garamond" w:cs="Garamond"/>
          <w:i/>
          <w:iCs/>
          <w:sz w:val="24"/>
          <w:szCs w:val="24"/>
        </w:rPr>
        <w:t>necessario</w:t>
      </w:r>
      <w:r>
        <w:rPr>
          <w:rFonts w:ascii="Garamond" w:hAnsi="Garamond" w:cs="Garamond"/>
          <w:i/>
          <w:iCs/>
          <w:sz w:val="24"/>
          <w:szCs w:val="24"/>
        </w:rPr>
        <w:t xml:space="preserve"> indicare</w:t>
      </w:r>
      <w:r w:rsidR="00815E50">
        <w:rPr>
          <w:rFonts w:ascii="Garamond" w:hAnsi="Garamond" w:cs="Garamond"/>
          <w:i/>
          <w:iCs/>
          <w:sz w:val="24"/>
          <w:szCs w:val="24"/>
        </w:rPr>
        <w:t xml:space="preserve"> la</w:t>
      </w:r>
      <w:r>
        <w:rPr>
          <w:rFonts w:ascii="Garamond" w:hAnsi="Garamond" w:cs="Garamond"/>
          <w:i/>
          <w:iCs/>
          <w:sz w:val="24"/>
          <w:szCs w:val="24"/>
        </w:rPr>
        <w:t xml:space="preserve"> documentazione a supporto delle richieste di pagamento che il Soggetto </w:t>
      </w:r>
      <w:r w:rsidR="00355BF9">
        <w:rPr>
          <w:rFonts w:ascii="Garamond" w:hAnsi="Garamond" w:cs="Garamond"/>
          <w:i/>
          <w:iCs/>
          <w:sz w:val="24"/>
          <w:szCs w:val="24"/>
        </w:rPr>
        <w:t>realizzatore</w:t>
      </w:r>
      <w:r w:rsidR="00D533D2">
        <w:rPr>
          <w:rFonts w:ascii="Garamond" w:hAnsi="Garamond" w:cs="Garamond"/>
          <w:i/>
          <w:iCs/>
          <w:sz w:val="24"/>
          <w:szCs w:val="24"/>
        </w:rPr>
        <w:t>/esecutore</w:t>
      </w:r>
      <w:r>
        <w:rPr>
          <w:rFonts w:ascii="Garamond" w:hAnsi="Garamond" w:cs="Garamond"/>
          <w:i/>
          <w:iCs/>
          <w:sz w:val="24"/>
          <w:szCs w:val="24"/>
        </w:rPr>
        <w:t xml:space="preserve"> dovrà fornire alla Regione</w:t>
      </w:r>
      <w:r w:rsidR="00815E50">
        <w:rPr>
          <w:rFonts w:ascii="Garamond" w:hAnsi="Garamond" w:cs="Garamond"/>
          <w:i/>
          <w:iCs/>
          <w:sz w:val="24"/>
          <w:szCs w:val="24"/>
        </w:rPr>
        <w:t>.</w:t>
      </w:r>
    </w:p>
    <w:p w14:paraId="41C66984" w14:textId="77777777" w:rsidR="00D33CBF" w:rsidRPr="00E056F6" w:rsidRDefault="00D33CBF" w:rsidP="00D33CBF">
      <w:pPr>
        <w:spacing w:line="276" w:lineRule="auto"/>
        <w:jc w:val="both"/>
        <w:rPr>
          <w:rFonts w:ascii="Garamond" w:hAnsi="Garamond" w:cs="Garamond"/>
          <w:i/>
          <w:iCs/>
          <w:sz w:val="24"/>
          <w:szCs w:val="24"/>
        </w:rPr>
      </w:pPr>
      <w:r w:rsidRPr="00E056F6">
        <w:rPr>
          <w:rFonts w:ascii="Garamond" w:hAnsi="Garamond" w:cs="Garamond"/>
          <w:i/>
          <w:iCs/>
          <w:sz w:val="24"/>
          <w:szCs w:val="24"/>
        </w:rPr>
        <w:t>La Regione dovrà adattare questa parte in coerenza con quanto indicato nel “Manuale del soggetto attuatore” e al fine di acquisire dai soggetti esecutori tutti gli elementi necessari affinché la Regione/Soggetto attuatore possa adempiere alle attività di controllo alle quali è tenuta. Allo stesso modo in questa sezione la Regione dovrà indicare sempre in coerenza con quanto richiesto nel “Manuale del soggetto attuatore” i documenti da acquisire (anche attraverso i sistemi informativi in uso presso la Regione) per la rendicontazione delle spese.</w:t>
      </w:r>
    </w:p>
    <w:p w14:paraId="7470743E" w14:textId="77777777" w:rsidR="00815E50" w:rsidRPr="00D0039C" w:rsidRDefault="00815E50">
      <w:pPr>
        <w:spacing w:line="276" w:lineRule="auto"/>
        <w:jc w:val="both"/>
        <w:rPr>
          <w:rFonts w:ascii="Garamond" w:hAnsi="Garamond" w:cs="Garamond"/>
          <w:i/>
          <w:iCs/>
          <w:sz w:val="24"/>
          <w:szCs w:val="24"/>
        </w:rPr>
      </w:pPr>
    </w:p>
    <w:p w14:paraId="64156B91" w14:textId="62ACCE8C" w:rsidR="006B25FC" w:rsidRDefault="00EC3D9C">
      <w:pPr>
        <w:pStyle w:val="Titolo1"/>
        <w:spacing w:line="276" w:lineRule="auto"/>
      </w:pPr>
      <w:bookmarkStart w:id="32" w:name="_Toc178950935"/>
      <w:r>
        <w:t>SEZIONE 15. Modifiche dell’avviso</w:t>
      </w:r>
      <w:bookmarkEnd w:id="32"/>
      <w:r>
        <w:t xml:space="preserve"> </w:t>
      </w:r>
    </w:p>
    <w:p w14:paraId="0122C55E" w14:textId="2E636484" w:rsidR="00184922" w:rsidRDefault="00355BF9">
      <w:pPr>
        <w:spacing w:line="276" w:lineRule="auto"/>
        <w:jc w:val="both"/>
        <w:rPr>
          <w:rFonts w:ascii="Garamond" w:hAnsi="Garamond"/>
          <w:i/>
          <w:iCs/>
          <w:sz w:val="24"/>
          <w:szCs w:val="24"/>
        </w:rPr>
      </w:pPr>
      <w:bookmarkStart w:id="33" w:name="_Hlk158902701"/>
      <w:r w:rsidRPr="00C71EC5">
        <w:rPr>
          <w:rFonts w:ascii="Garamond" w:hAnsi="Garamond"/>
          <w:i/>
          <w:iCs/>
          <w:sz w:val="24"/>
          <w:szCs w:val="24"/>
        </w:rPr>
        <w:t>La sezione deve</w:t>
      </w:r>
      <w:r w:rsidR="00184922" w:rsidRPr="00C71EC5">
        <w:rPr>
          <w:rFonts w:ascii="Garamond" w:hAnsi="Garamond"/>
          <w:i/>
          <w:iCs/>
          <w:sz w:val="24"/>
          <w:szCs w:val="24"/>
        </w:rPr>
        <w:t xml:space="preserve"> indica</w:t>
      </w:r>
      <w:r w:rsidRPr="00C71EC5">
        <w:rPr>
          <w:rFonts w:ascii="Garamond" w:hAnsi="Garamond"/>
          <w:i/>
          <w:iCs/>
          <w:sz w:val="24"/>
          <w:szCs w:val="24"/>
        </w:rPr>
        <w:t>r</w:t>
      </w:r>
      <w:r w:rsidR="00184922" w:rsidRPr="00C71EC5">
        <w:rPr>
          <w:rFonts w:ascii="Garamond" w:hAnsi="Garamond"/>
          <w:i/>
          <w:iCs/>
          <w:sz w:val="24"/>
          <w:szCs w:val="24"/>
        </w:rPr>
        <w:t>e le modalità e le procedure previste nel caso di eventuali modifiche o integrazioni dell’avviso</w:t>
      </w:r>
      <w:r w:rsidRPr="00C71EC5">
        <w:rPr>
          <w:rFonts w:ascii="Garamond" w:hAnsi="Garamond"/>
          <w:i/>
          <w:iCs/>
          <w:sz w:val="24"/>
          <w:szCs w:val="24"/>
        </w:rPr>
        <w:t>.</w:t>
      </w:r>
    </w:p>
    <w:tbl>
      <w:tblPr>
        <w:tblStyle w:val="Grigliatabella"/>
        <w:tblW w:w="9628" w:type="dxa"/>
        <w:tblInd w:w="0" w:type="dxa"/>
        <w:tblLook w:val="04A0" w:firstRow="1" w:lastRow="0" w:firstColumn="1" w:lastColumn="0" w:noHBand="0" w:noVBand="1"/>
      </w:tblPr>
      <w:tblGrid>
        <w:gridCol w:w="9628"/>
      </w:tblGrid>
      <w:tr w:rsidR="00355BF9" w14:paraId="48FFADC9" w14:textId="77777777" w:rsidTr="00C62DA3">
        <w:tc>
          <w:tcPr>
            <w:tcW w:w="9628" w:type="dxa"/>
          </w:tcPr>
          <w:p w14:paraId="10983ECC" w14:textId="77777777" w:rsidR="00355BF9" w:rsidRDefault="00355BF9" w:rsidP="00C62DA3">
            <w:pPr>
              <w:spacing w:after="0" w:line="276" w:lineRule="auto"/>
              <w:jc w:val="center"/>
              <w:rPr>
                <w:rFonts w:ascii="Garamond" w:hAnsi="Garamond" w:cs="Garamond"/>
                <w:b/>
                <w:bCs/>
                <w:color w:val="4472C4" w:themeColor="accent1"/>
                <w:sz w:val="24"/>
                <w:szCs w:val="24"/>
              </w:rPr>
            </w:pPr>
            <w:bookmarkStart w:id="34" w:name="_Hlk158902715"/>
            <w:bookmarkEnd w:id="33"/>
            <w:r>
              <w:rPr>
                <w:rFonts w:ascii="Garamond" w:hAnsi="Garamond" w:cs="Garamond"/>
                <w:b/>
                <w:bCs/>
                <w:color w:val="4472C4" w:themeColor="accent1"/>
                <w:sz w:val="24"/>
                <w:szCs w:val="24"/>
              </w:rPr>
              <w:lastRenderedPageBreak/>
              <w:t>Suggerimenti di compilazione</w:t>
            </w:r>
          </w:p>
          <w:p w14:paraId="3BADC1C5" w14:textId="77777777" w:rsidR="00355BF9" w:rsidRDefault="00355BF9" w:rsidP="00C62DA3">
            <w:pPr>
              <w:spacing w:after="0" w:line="276" w:lineRule="auto"/>
              <w:jc w:val="both"/>
              <w:rPr>
                <w:rFonts w:ascii="Garamond" w:hAnsi="Garamond" w:cs="Garamond"/>
                <w:sz w:val="24"/>
                <w:szCs w:val="24"/>
              </w:rPr>
            </w:pPr>
          </w:p>
          <w:p w14:paraId="11BA1104" w14:textId="72E53A33" w:rsidR="00264282" w:rsidRDefault="00264282" w:rsidP="00264282">
            <w:pPr>
              <w:spacing w:line="276" w:lineRule="auto"/>
              <w:jc w:val="both"/>
              <w:rPr>
                <w:rFonts w:ascii="Garamond" w:hAnsi="Garamond" w:cs="Garamond"/>
                <w:sz w:val="24"/>
                <w:szCs w:val="24"/>
              </w:rPr>
            </w:pPr>
            <w:r w:rsidRPr="00264282">
              <w:rPr>
                <w:rFonts w:ascii="Garamond" w:hAnsi="Garamond" w:cs="Garamond"/>
                <w:sz w:val="24"/>
                <w:szCs w:val="24"/>
              </w:rPr>
              <w:t xml:space="preserve">È opportuno prevedere la possibilità di apporre modifiche </w:t>
            </w:r>
            <w:r>
              <w:rPr>
                <w:rFonts w:ascii="Garamond" w:hAnsi="Garamond" w:cs="Garamond"/>
                <w:sz w:val="24"/>
                <w:szCs w:val="24"/>
              </w:rPr>
              <w:t>all’Avviso</w:t>
            </w:r>
            <w:r w:rsidRPr="00264282">
              <w:rPr>
                <w:rFonts w:ascii="Garamond" w:hAnsi="Garamond" w:cs="Garamond"/>
                <w:sz w:val="24"/>
                <w:szCs w:val="24"/>
              </w:rPr>
              <w:t>, indicando l’eventuale procedura e</w:t>
            </w:r>
            <w:r>
              <w:rPr>
                <w:rFonts w:ascii="Garamond" w:hAnsi="Garamond" w:cs="Garamond"/>
                <w:sz w:val="24"/>
                <w:szCs w:val="24"/>
              </w:rPr>
              <w:t xml:space="preserve">d i relativi obblighi. </w:t>
            </w:r>
            <w:r w:rsidRPr="00264282">
              <w:rPr>
                <w:rFonts w:ascii="Garamond" w:hAnsi="Garamond" w:cs="Garamond"/>
                <w:sz w:val="24"/>
                <w:szCs w:val="24"/>
              </w:rPr>
              <w:t xml:space="preserve"> </w:t>
            </w:r>
            <w:r>
              <w:rPr>
                <w:rFonts w:ascii="Garamond" w:hAnsi="Garamond" w:cs="Garamond"/>
                <w:sz w:val="24"/>
                <w:szCs w:val="24"/>
              </w:rPr>
              <w:t>La sezione deve prevedere:</w:t>
            </w:r>
          </w:p>
          <w:p w14:paraId="6E27EF37" w14:textId="77777777" w:rsidR="00264282" w:rsidRPr="00355BF9" w:rsidRDefault="00264282" w:rsidP="00264282">
            <w:pPr>
              <w:pStyle w:val="Paragrafoelenco"/>
              <w:numPr>
                <w:ilvl w:val="0"/>
                <w:numId w:val="41"/>
              </w:numPr>
              <w:spacing w:line="276" w:lineRule="auto"/>
              <w:jc w:val="both"/>
              <w:rPr>
                <w:rFonts w:ascii="Garamond" w:hAnsi="Garamond" w:cs="Garamond"/>
                <w:sz w:val="24"/>
                <w:szCs w:val="24"/>
              </w:rPr>
            </w:pPr>
            <w:r w:rsidRPr="00355BF9">
              <w:rPr>
                <w:rFonts w:ascii="Garamond" w:hAnsi="Garamond" w:cs="Garamond"/>
                <w:sz w:val="24"/>
                <w:szCs w:val="24"/>
              </w:rPr>
              <w:t>indicazione delle tempistiche da fornire ai proponenti in presenza di modifiche connesse alla richiesta di documentazione integrativa (prevedendo, eventualmente, lo slittamento dei termini di chiusura del procedimento);</w:t>
            </w:r>
          </w:p>
          <w:p w14:paraId="355A1643" w14:textId="77777777" w:rsidR="004A63A4" w:rsidRPr="00695544" w:rsidRDefault="00264282" w:rsidP="00641E13">
            <w:pPr>
              <w:pStyle w:val="Paragrafoelenco"/>
              <w:numPr>
                <w:ilvl w:val="0"/>
                <w:numId w:val="41"/>
              </w:numPr>
              <w:spacing w:line="276" w:lineRule="auto"/>
              <w:jc w:val="both"/>
              <w:rPr>
                <w:rFonts w:ascii="Garamond" w:eastAsia="Times New Roman" w:hAnsi="Garamond" w:cs="Garamond"/>
                <w:sz w:val="24"/>
                <w:szCs w:val="24"/>
              </w:rPr>
            </w:pPr>
            <w:r w:rsidRPr="00695544">
              <w:rPr>
                <w:rFonts w:ascii="Garamond" w:hAnsi="Garamond" w:cs="Garamond"/>
                <w:sz w:val="24"/>
                <w:szCs w:val="24"/>
              </w:rPr>
              <w:t>specifica indicazione ai proponenti di attenersi alle modifiche previste e comunicate dall’Amministrazione titolare e/o dal Soggetto attuatore/esecutore;</w:t>
            </w:r>
          </w:p>
          <w:p w14:paraId="0DF6AF8A" w14:textId="12F0A797" w:rsidR="004A63A4" w:rsidRPr="003E35E2" w:rsidRDefault="004A63A4" w:rsidP="00641E13">
            <w:pPr>
              <w:pStyle w:val="Paragrafoelenco"/>
              <w:numPr>
                <w:ilvl w:val="0"/>
                <w:numId w:val="41"/>
              </w:numPr>
              <w:spacing w:line="276" w:lineRule="auto"/>
              <w:jc w:val="both"/>
              <w:rPr>
                <w:rFonts w:ascii="Garamond" w:eastAsia="Times New Roman" w:hAnsi="Garamond" w:cs="Garamond"/>
                <w:sz w:val="24"/>
                <w:szCs w:val="24"/>
              </w:rPr>
            </w:pPr>
            <w:r w:rsidRPr="00695544">
              <w:rPr>
                <w:rFonts w:ascii="Garamond" w:eastAsia="Times New Roman" w:hAnsi="Garamond" w:cs="Garamond"/>
                <w:sz w:val="24"/>
                <w:szCs w:val="24"/>
              </w:rPr>
              <w:t>obbligo di trasmettere le modifiche/integrazioni dell’Avviso all’Unità di Missione PNRR MLPS al fine di ottenere la necessaria autorizzazione</w:t>
            </w:r>
            <w:r w:rsidRPr="00695544">
              <w:rPr>
                <w:rFonts w:ascii="Garamond" w:eastAsia="Times New Roman" w:hAnsi="Garamond" w:cs="Garamond"/>
                <w:b/>
                <w:bCs/>
                <w:sz w:val="24"/>
                <w:szCs w:val="24"/>
              </w:rPr>
              <w:t>;</w:t>
            </w:r>
          </w:p>
          <w:p w14:paraId="0B3E7DA9" w14:textId="5947A84F" w:rsidR="003E35E2" w:rsidRPr="003E35E2" w:rsidRDefault="003E35E2" w:rsidP="003E35E2">
            <w:pPr>
              <w:pStyle w:val="Paragrafoelenco"/>
              <w:numPr>
                <w:ilvl w:val="0"/>
                <w:numId w:val="41"/>
              </w:numPr>
              <w:spacing w:line="276" w:lineRule="auto"/>
              <w:jc w:val="both"/>
              <w:rPr>
                <w:rFonts w:ascii="Garamond" w:hAnsi="Garamond" w:cs="Garamond"/>
                <w:sz w:val="24"/>
                <w:szCs w:val="24"/>
              </w:rPr>
            </w:pPr>
            <w:r>
              <w:rPr>
                <w:rFonts w:ascii="Garamond" w:hAnsi="Garamond" w:cs="Garamond"/>
                <w:sz w:val="24"/>
                <w:szCs w:val="24"/>
              </w:rPr>
              <w:t xml:space="preserve">obbligo di trasmettere la documentazione relativa a </w:t>
            </w:r>
            <w:r w:rsidRPr="00C3349F">
              <w:rPr>
                <w:rFonts w:ascii="Garamond" w:hAnsi="Garamond" w:cs="Garamond"/>
                <w:sz w:val="24"/>
                <w:szCs w:val="24"/>
                <w:u w:val="single"/>
              </w:rPr>
              <w:t>rimodulazioni finanziarie/rifinanziamenti</w:t>
            </w:r>
            <w:r>
              <w:rPr>
                <w:rFonts w:ascii="Garamond" w:hAnsi="Garamond" w:cs="Garamond"/>
                <w:sz w:val="24"/>
                <w:szCs w:val="24"/>
              </w:rPr>
              <w:t xml:space="preserve"> dell’Avviso all’Unità di Missione per l’espletamento delle verifiche di competenza e l’ottenimento della necessaria autorizzazione;</w:t>
            </w:r>
          </w:p>
          <w:p w14:paraId="41FCAAF1" w14:textId="64B6B085" w:rsidR="00264282" w:rsidRPr="00C71EC5" w:rsidRDefault="00264282" w:rsidP="00C71EC5">
            <w:pPr>
              <w:pStyle w:val="Paragrafoelenco"/>
              <w:numPr>
                <w:ilvl w:val="0"/>
                <w:numId w:val="41"/>
              </w:numPr>
              <w:spacing w:line="276" w:lineRule="auto"/>
              <w:jc w:val="both"/>
              <w:rPr>
                <w:rFonts w:ascii="Garamond" w:hAnsi="Garamond" w:cs="Garamond"/>
                <w:sz w:val="24"/>
                <w:szCs w:val="24"/>
              </w:rPr>
            </w:pPr>
            <w:r w:rsidRPr="00355BF9">
              <w:rPr>
                <w:rFonts w:ascii="Garamond" w:hAnsi="Garamond" w:cs="Garamond"/>
                <w:sz w:val="24"/>
                <w:szCs w:val="24"/>
              </w:rPr>
              <w:t xml:space="preserve">comunicare le eventuali modifiche e/o integrazioni all’avviso su piattaforme specificatamente previste per il PNRR </w:t>
            </w:r>
            <w:r w:rsidRPr="00C71EC5">
              <w:rPr>
                <w:rFonts w:ascii="Garamond" w:hAnsi="Garamond" w:cs="Garamond"/>
                <w:sz w:val="24"/>
                <w:szCs w:val="24"/>
              </w:rPr>
              <w:t>per la pubblicazione dei bandi;</w:t>
            </w:r>
          </w:p>
          <w:p w14:paraId="068575AA" w14:textId="3EFB2A43" w:rsidR="00355BF9" w:rsidRPr="00264282" w:rsidRDefault="00264282" w:rsidP="00264282">
            <w:pPr>
              <w:pStyle w:val="Paragrafoelenco"/>
              <w:numPr>
                <w:ilvl w:val="0"/>
                <w:numId w:val="41"/>
              </w:numPr>
              <w:spacing w:line="276" w:lineRule="auto"/>
              <w:jc w:val="both"/>
              <w:rPr>
                <w:rFonts w:ascii="Garamond" w:hAnsi="Garamond" w:cs="Garamond"/>
                <w:sz w:val="24"/>
                <w:szCs w:val="24"/>
              </w:rPr>
            </w:pPr>
            <w:r>
              <w:rPr>
                <w:rFonts w:ascii="Garamond" w:hAnsi="Garamond" w:cs="Garamond"/>
                <w:sz w:val="24"/>
                <w:szCs w:val="24"/>
              </w:rPr>
              <w:t>immodificabilità di</w:t>
            </w:r>
            <w:r w:rsidRPr="00264282">
              <w:rPr>
                <w:rFonts w:ascii="Garamond" w:hAnsi="Garamond" w:cs="Garamond"/>
                <w:sz w:val="24"/>
                <w:szCs w:val="24"/>
              </w:rPr>
              <w:t xml:space="preserve"> milestone e target.</w:t>
            </w:r>
          </w:p>
        </w:tc>
      </w:tr>
      <w:bookmarkEnd w:id="34"/>
    </w:tbl>
    <w:p w14:paraId="3BE8AA02" w14:textId="77777777" w:rsidR="006B25FC" w:rsidRDefault="006B25FC">
      <w:pPr>
        <w:spacing w:line="276" w:lineRule="auto"/>
        <w:jc w:val="both"/>
        <w:rPr>
          <w:rFonts w:ascii="Garamond" w:hAnsi="Garamond" w:cs="Garamond"/>
          <w:sz w:val="24"/>
          <w:szCs w:val="24"/>
        </w:rPr>
      </w:pPr>
    </w:p>
    <w:p w14:paraId="3719AD32" w14:textId="0F069290" w:rsidR="00184922" w:rsidRPr="00D0039C" w:rsidRDefault="00EC3D9C" w:rsidP="00D0039C">
      <w:pPr>
        <w:pStyle w:val="Titolo1"/>
        <w:spacing w:line="276" w:lineRule="auto"/>
        <w:rPr>
          <w:rFonts w:cs="Garamond"/>
        </w:rPr>
      </w:pPr>
      <w:bookmarkStart w:id="35" w:name="_Toc178950936"/>
      <w:r>
        <w:t>SEZIONE 16 - Modifiche/variazioni del progetto:</w:t>
      </w:r>
      <w:bookmarkEnd w:id="35"/>
      <w:r>
        <w:t xml:space="preserve"> </w:t>
      </w:r>
    </w:p>
    <w:p w14:paraId="41B0618B" w14:textId="77DCC491" w:rsidR="00184922" w:rsidRDefault="00184922">
      <w:pPr>
        <w:spacing w:line="276" w:lineRule="auto"/>
        <w:jc w:val="both"/>
        <w:rPr>
          <w:rFonts w:ascii="Garamond" w:hAnsi="Garamond" w:cs="Garamond"/>
          <w:i/>
          <w:iCs/>
          <w:sz w:val="24"/>
          <w:szCs w:val="24"/>
        </w:rPr>
      </w:pPr>
      <w:bookmarkStart w:id="36" w:name="_Hlk158902667"/>
      <w:r w:rsidRPr="00C71EC5">
        <w:rPr>
          <w:rFonts w:ascii="Garamond" w:hAnsi="Garamond" w:cs="Garamond"/>
          <w:i/>
          <w:iCs/>
          <w:sz w:val="24"/>
          <w:szCs w:val="24"/>
        </w:rPr>
        <w:t>È opportuno prevedere la possibilità di apporre modifiche/variazioni del progetto ammesso al finanziamento, indicando l’eventuale procedura e la documentazione da produrre a supporto della richiesta: sul punto, è opportuno precisare che le previsioni inerenti a milestone e target non sono modificabili.</w:t>
      </w:r>
    </w:p>
    <w:tbl>
      <w:tblPr>
        <w:tblStyle w:val="Grigliatabella"/>
        <w:tblW w:w="9628" w:type="dxa"/>
        <w:tblInd w:w="0" w:type="dxa"/>
        <w:tblLook w:val="04A0" w:firstRow="1" w:lastRow="0" w:firstColumn="1" w:lastColumn="0" w:noHBand="0" w:noVBand="1"/>
      </w:tblPr>
      <w:tblGrid>
        <w:gridCol w:w="9628"/>
      </w:tblGrid>
      <w:tr w:rsidR="00264282" w14:paraId="4736F47E" w14:textId="77777777" w:rsidTr="00C62DA3">
        <w:tc>
          <w:tcPr>
            <w:tcW w:w="9628" w:type="dxa"/>
          </w:tcPr>
          <w:p w14:paraId="57622922" w14:textId="77777777" w:rsidR="00264282" w:rsidRDefault="00264282" w:rsidP="00C62DA3">
            <w:pPr>
              <w:spacing w:after="0" w:line="276" w:lineRule="auto"/>
              <w:jc w:val="center"/>
              <w:rPr>
                <w:rFonts w:ascii="Garamond" w:hAnsi="Garamond" w:cs="Garamond"/>
                <w:b/>
                <w:bCs/>
                <w:color w:val="4472C4" w:themeColor="accent1"/>
                <w:sz w:val="24"/>
                <w:szCs w:val="24"/>
              </w:rPr>
            </w:pPr>
            <w:bookmarkStart w:id="37" w:name="_Hlk158902676"/>
            <w:bookmarkEnd w:id="36"/>
            <w:r>
              <w:rPr>
                <w:rFonts w:ascii="Garamond" w:hAnsi="Garamond" w:cs="Garamond"/>
                <w:b/>
                <w:bCs/>
                <w:color w:val="4472C4" w:themeColor="accent1"/>
                <w:sz w:val="24"/>
                <w:szCs w:val="24"/>
              </w:rPr>
              <w:t>Suggerimenti di compilazione</w:t>
            </w:r>
          </w:p>
          <w:p w14:paraId="6BD0D098" w14:textId="77777777" w:rsidR="00264282" w:rsidRDefault="00264282" w:rsidP="00C62DA3">
            <w:pPr>
              <w:spacing w:after="0" w:line="276" w:lineRule="auto"/>
              <w:jc w:val="both"/>
              <w:rPr>
                <w:rFonts w:ascii="Garamond" w:hAnsi="Garamond" w:cs="Garamond"/>
                <w:sz w:val="24"/>
                <w:szCs w:val="24"/>
              </w:rPr>
            </w:pPr>
          </w:p>
          <w:p w14:paraId="7D63D5EC" w14:textId="4C6909F8" w:rsidR="00264282" w:rsidRPr="00264282" w:rsidRDefault="00264282" w:rsidP="00264282">
            <w:pPr>
              <w:spacing w:line="276" w:lineRule="auto"/>
              <w:jc w:val="both"/>
              <w:rPr>
                <w:rFonts w:ascii="Garamond" w:hAnsi="Garamond" w:cs="Garamond"/>
                <w:sz w:val="24"/>
                <w:szCs w:val="24"/>
              </w:rPr>
            </w:pPr>
            <w:r w:rsidRPr="00264282">
              <w:rPr>
                <w:rFonts w:ascii="Garamond" w:hAnsi="Garamond" w:cs="Garamond"/>
                <w:sz w:val="24"/>
                <w:szCs w:val="24"/>
              </w:rPr>
              <w:t>In accordo con le linee guida del PNRR e al fine di garantire una maggiore trasparenza, efficacia ed efficienza della spesa, nonché certezza dei tempi di realizzazione delle iniziative finanziate, è auspicabile ridurre al minimo qualsiasi variazione rispetto al progetto originario ammesso a finanziamento.</w:t>
            </w:r>
          </w:p>
          <w:p w14:paraId="7A12AD53" w14:textId="0AB990E5" w:rsidR="00264282" w:rsidRPr="00264282" w:rsidRDefault="00264282" w:rsidP="00264282">
            <w:pPr>
              <w:spacing w:line="276" w:lineRule="auto"/>
              <w:jc w:val="both"/>
              <w:rPr>
                <w:rFonts w:ascii="Garamond" w:hAnsi="Garamond" w:cs="Garamond"/>
                <w:sz w:val="24"/>
                <w:szCs w:val="24"/>
              </w:rPr>
            </w:pPr>
            <w:r w:rsidRPr="00264282">
              <w:rPr>
                <w:rFonts w:ascii="Garamond" w:hAnsi="Garamond" w:cs="Garamond"/>
                <w:sz w:val="24"/>
                <w:szCs w:val="24"/>
              </w:rPr>
              <w:t xml:space="preserve">Nel caso in cui si intenda apportare modifiche al progetto, il Soggetto </w:t>
            </w:r>
            <w:r>
              <w:rPr>
                <w:rFonts w:ascii="Garamond" w:hAnsi="Garamond" w:cs="Garamond"/>
                <w:sz w:val="24"/>
                <w:szCs w:val="24"/>
              </w:rPr>
              <w:t>realizzatore</w:t>
            </w:r>
            <w:r w:rsidRPr="00264282">
              <w:rPr>
                <w:rFonts w:ascii="Garamond" w:hAnsi="Garamond" w:cs="Garamond"/>
                <w:sz w:val="24"/>
                <w:szCs w:val="24"/>
              </w:rPr>
              <w:t>/esecutore deve presentare formale richiesta alla Regione/Provincia Autonoma che verificherà e valuterà l’ammissibilità/legittimità in ragione dei seguenti vincoli/condizioni</w:t>
            </w:r>
            <w:r w:rsidR="00012515">
              <w:rPr>
                <w:rFonts w:ascii="Garamond" w:hAnsi="Garamond" w:cs="Garamond"/>
                <w:sz w:val="24"/>
                <w:szCs w:val="24"/>
              </w:rPr>
              <w:t xml:space="preserve">, </w:t>
            </w:r>
            <w:r w:rsidR="00012515" w:rsidRPr="00695544">
              <w:rPr>
                <w:rFonts w:ascii="Garamond" w:hAnsi="Garamond" w:cs="Garamond"/>
                <w:sz w:val="24"/>
                <w:szCs w:val="24"/>
              </w:rPr>
              <w:t>previa comunicazione all’Unità di Missione PNRR presso il Ministero del Lavoro e delle Politiche So</w:t>
            </w:r>
            <w:r w:rsidR="00012515">
              <w:rPr>
                <w:rFonts w:ascii="Garamond" w:hAnsi="Garamond" w:cs="Garamond"/>
                <w:sz w:val="24"/>
                <w:szCs w:val="24"/>
              </w:rPr>
              <w:t>ciali</w:t>
            </w:r>
            <w:r w:rsidRPr="00264282">
              <w:rPr>
                <w:rFonts w:ascii="Garamond" w:hAnsi="Garamond" w:cs="Garamond"/>
                <w:sz w:val="24"/>
                <w:szCs w:val="24"/>
              </w:rPr>
              <w:t>:</w:t>
            </w:r>
          </w:p>
          <w:p w14:paraId="39904D40" w14:textId="77777777" w:rsidR="00264282" w:rsidRPr="00264282" w:rsidRDefault="00264282" w:rsidP="00BA02F8">
            <w:pPr>
              <w:numPr>
                <w:ilvl w:val="0"/>
                <w:numId w:val="44"/>
              </w:numPr>
              <w:spacing w:after="0" w:line="276" w:lineRule="auto"/>
              <w:jc w:val="both"/>
              <w:rPr>
                <w:rFonts w:ascii="Garamond" w:hAnsi="Garamond" w:cs="Garamond"/>
                <w:sz w:val="24"/>
                <w:szCs w:val="24"/>
              </w:rPr>
            </w:pPr>
            <w:r w:rsidRPr="00264282">
              <w:rPr>
                <w:rFonts w:ascii="Garamond" w:hAnsi="Garamond" w:cs="Garamond"/>
                <w:sz w:val="24"/>
                <w:szCs w:val="24"/>
              </w:rPr>
              <w:t>la modifica deve garantire e rispettare le finalità, gli obiettivi, i risultati attesi previsti dall’Avviso;</w:t>
            </w:r>
          </w:p>
          <w:p w14:paraId="6FF07314" w14:textId="77777777" w:rsidR="00264282" w:rsidRPr="00264282" w:rsidRDefault="00264282" w:rsidP="00BA02F8">
            <w:pPr>
              <w:numPr>
                <w:ilvl w:val="0"/>
                <w:numId w:val="44"/>
              </w:numPr>
              <w:spacing w:after="0" w:line="276" w:lineRule="auto"/>
              <w:jc w:val="both"/>
              <w:rPr>
                <w:rFonts w:ascii="Garamond" w:hAnsi="Garamond" w:cs="Garamond"/>
                <w:sz w:val="24"/>
                <w:szCs w:val="24"/>
              </w:rPr>
            </w:pPr>
            <w:r w:rsidRPr="00264282">
              <w:rPr>
                <w:rFonts w:ascii="Garamond" w:hAnsi="Garamond" w:cs="Garamond"/>
                <w:sz w:val="24"/>
                <w:szCs w:val="24"/>
              </w:rPr>
              <w:t>le previsioni inerenti ai target e alle milestone non possono in alcuna ipotesi essere oggetto di modifica;</w:t>
            </w:r>
          </w:p>
          <w:p w14:paraId="767BB681" w14:textId="77777777" w:rsidR="00264282" w:rsidRPr="00264282" w:rsidRDefault="00264282" w:rsidP="00BA02F8">
            <w:pPr>
              <w:numPr>
                <w:ilvl w:val="0"/>
                <w:numId w:val="44"/>
              </w:numPr>
              <w:spacing w:after="0" w:line="276" w:lineRule="auto"/>
              <w:jc w:val="both"/>
              <w:rPr>
                <w:rFonts w:ascii="Garamond" w:hAnsi="Garamond" w:cs="Garamond"/>
                <w:sz w:val="24"/>
                <w:szCs w:val="24"/>
              </w:rPr>
            </w:pPr>
            <w:r w:rsidRPr="00264282">
              <w:rPr>
                <w:rFonts w:ascii="Garamond" w:hAnsi="Garamond" w:cs="Garamond"/>
                <w:sz w:val="24"/>
                <w:szCs w:val="24"/>
              </w:rPr>
              <w:t>la variazione non deve comportare una modifica sostanziale della tipologia/natura dell’intervento o progetto interessato;</w:t>
            </w:r>
          </w:p>
          <w:p w14:paraId="031576F7" w14:textId="77777777" w:rsidR="00264282" w:rsidRPr="00264282" w:rsidRDefault="00264282" w:rsidP="00BA02F8">
            <w:pPr>
              <w:numPr>
                <w:ilvl w:val="0"/>
                <w:numId w:val="44"/>
              </w:numPr>
              <w:spacing w:after="0" w:line="276" w:lineRule="auto"/>
              <w:jc w:val="both"/>
              <w:rPr>
                <w:rFonts w:ascii="Garamond" w:hAnsi="Garamond" w:cs="Garamond"/>
                <w:sz w:val="24"/>
                <w:szCs w:val="24"/>
              </w:rPr>
            </w:pPr>
            <w:r w:rsidRPr="00264282">
              <w:rPr>
                <w:rFonts w:ascii="Garamond" w:hAnsi="Garamond" w:cs="Garamond"/>
                <w:sz w:val="24"/>
                <w:szCs w:val="24"/>
              </w:rPr>
              <w:t>in nessun caso potrà essere incrementato il finanziamento già concesso all’intervento.</w:t>
            </w:r>
          </w:p>
          <w:p w14:paraId="59630801" w14:textId="34E76AE6" w:rsidR="00264282" w:rsidRPr="00264282" w:rsidRDefault="00264282" w:rsidP="00264282">
            <w:pPr>
              <w:spacing w:line="276" w:lineRule="auto"/>
              <w:jc w:val="both"/>
              <w:rPr>
                <w:rFonts w:ascii="Garamond" w:hAnsi="Garamond" w:cs="Garamond"/>
                <w:sz w:val="24"/>
                <w:szCs w:val="24"/>
              </w:rPr>
            </w:pPr>
            <w:r w:rsidRPr="00264282">
              <w:rPr>
                <w:rFonts w:ascii="Garamond" w:hAnsi="Garamond" w:cs="Garamond"/>
                <w:sz w:val="24"/>
                <w:szCs w:val="24"/>
              </w:rPr>
              <w:t>Si raccomanda infine di fornire indicazione della documentazione da produrre a supporto della variazione progettuale della proposta (es. richiesta di rimodulazione progettuale, scheda progettuale rimodulata).</w:t>
            </w:r>
          </w:p>
        </w:tc>
      </w:tr>
      <w:bookmarkEnd w:id="37"/>
    </w:tbl>
    <w:p w14:paraId="1BACABD4" w14:textId="77777777" w:rsidR="006B25FC" w:rsidRDefault="006B25FC">
      <w:pPr>
        <w:spacing w:line="276" w:lineRule="auto"/>
        <w:jc w:val="both"/>
        <w:rPr>
          <w:rFonts w:ascii="Garamond" w:hAnsi="Garamond"/>
          <w:b/>
          <w:bCs/>
          <w:color w:val="4472C4" w:themeColor="accent1"/>
          <w:sz w:val="24"/>
          <w:szCs w:val="24"/>
        </w:rPr>
      </w:pPr>
    </w:p>
    <w:p w14:paraId="4A48ADBF" w14:textId="77777777" w:rsidR="006B25FC" w:rsidRDefault="00EC3D9C">
      <w:pPr>
        <w:pStyle w:val="Titolo1"/>
        <w:spacing w:line="276" w:lineRule="auto"/>
      </w:pPr>
      <w:bookmarkStart w:id="38" w:name="_Toc178950937"/>
      <w:r>
        <w:t>SEZIONE 17. Responsabile dell’avviso</w:t>
      </w:r>
      <w:bookmarkEnd w:id="38"/>
    </w:p>
    <w:p w14:paraId="613E4809" w14:textId="77777777" w:rsidR="006B25FC" w:rsidRDefault="00EC3D9C">
      <w:pPr>
        <w:spacing w:line="276" w:lineRule="auto"/>
        <w:jc w:val="both"/>
        <w:rPr>
          <w:rFonts w:ascii="Garamond" w:hAnsi="Garamond"/>
          <w:i/>
          <w:iCs/>
          <w:sz w:val="24"/>
          <w:szCs w:val="24"/>
        </w:rPr>
      </w:pPr>
      <w:r>
        <w:rPr>
          <w:rFonts w:ascii="Garamond" w:hAnsi="Garamond"/>
          <w:i/>
          <w:iCs/>
          <w:sz w:val="24"/>
          <w:szCs w:val="24"/>
        </w:rPr>
        <w:t>In tale sezione si deve indicare il nominativo e i riferimenti del Responsabile dell’avviso (nome, cognome, e-mail, struttura di riferimento), elencando le relative competenze. Dovrà altresì essere comunicata la procedura ai fini della gestione delle eventuali domande di chiarimento in merito ai contenuti dell’avviso e dei relativi allegati, esplicitandone termini e modalità.</w:t>
      </w:r>
    </w:p>
    <w:p w14:paraId="2D5E5E55" w14:textId="77777777" w:rsidR="006B25FC" w:rsidRDefault="006B25FC">
      <w:pPr>
        <w:spacing w:line="276" w:lineRule="auto"/>
        <w:jc w:val="both"/>
        <w:rPr>
          <w:rFonts w:ascii="Garamond" w:hAnsi="Garamond"/>
          <w:sz w:val="24"/>
          <w:szCs w:val="24"/>
        </w:rPr>
      </w:pPr>
    </w:p>
    <w:p w14:paraId="1855AD49" w14:textId="77777777" w:rsidR="006B25FC" w:rsidRDefault="00EC3D9C">
      <w:pPr>
        <w:pStyle w:val="Titolo1"/>
        <w:spacing w:line="276" w:lineRule="auto"/>
      </w:pPr>
      <w:bookmarkStart w:id="39" w:name="_Toc178950938"/>
      <w:r>
        <w:t>SEZIONE 18. Tutela della privacy</w:t>
      </w:r>
      <w:bookmarkEnd w:id="39"/>
      <w:r>
        <w:t xml:space="preserve"> </w:t>
      </w:r>
    </w:p>
    <w:p w14:paraId="29E58B29" w14:textId="77777777" w:rsidR="006B25FC" w:rsidRDefault="00EC3D9C">
      <w:pPr>
        <w:spacing w:line="276" w:lineRule="auto"/>
        <w:jc w:val="both"/>
        <w:rPr>
          <w:rFonts w:ascii="Garamond" w:hAnsi="Garamond"/>
          <w:i/>
          <w:iCs/>
          <w:sz w:val="24"/>
          <w:szCs w:val="24"/>
        </w:rPr>
      </w:pPr>
      <w:r>
        <w:rPr>
          <w:rFonts w:ascii="Garamond" w:hAnsi="Garamond"/>
          <w:i/>
          <w:iCs/>
          <w:sz w:val="24"/>
          <w:szCs w:val="24"/>
        </w:rPr>
        <w:t xml:space="preserve">L’Amministrazione deve specificare che tutti i dati personali di cui venga in possesso in occasione del procedimento verranno trattati nel rispetto del d.lgs. 196/2003 e s.m.i., nonché ai sensi della disciplina del Regolamento UE 2016/679 (G.D.P.R.) e s.m.i. </w:t>
      </w:r>
    </w:p>
    <w:p w14:paraId="66185BDD" w14:textId="77777777" w:rsidR="006B25FC" w:rsidRDefault="00EC3D9C">
      <w:pPr>
        <w:spacing w:line="276" w:lineRule="auto"/>
        <w:jc w:val="both"/>
        <w:rPr>
          <w:rFonts w:ascii="Garamond" w:hAnsi="Garamond"/>
          <w:i/>
          <w:iCs/>
          <w:sz w:val="24"/>
          <w:szCs w:val="24"/>
        </w:rPr>
      </w:pPr>
      <w:r>
        <w:rPr>
          <w:rFonts w:ascii="Garamond" w:hAnsi="Garamond"/>
          <w:i/>
          <w:iCs/>
          <w:sz w:val="24"/>
          <w:szCs w:val="24"/>
        </w:rPr>
        <w:t>Infine, i dati personali saranno trattati secondo le disposizioni contenute nell’art. 22 del Regolamento UE 2021/241.</w:t>
      </w:r>
    </w:p>
    <w:p w14:paraId="4F89216C" w14:textId="77777777" w:rsidR="006B25FC" w:rsidRDefault="00EC3D9C">
      <w:pPr>
        <w:spacing w:line="276" w:lineRule="auto"/>
        <w:jc w:val="both"/>
        <w:rPr>
          <w:rFonts w:ascii="Garamond" w:hAnsi="Garamond"/>
          <w:i/>
          <w:iCs/>
          <w:sz w:val="24"/>
          <w:szCs w:val="24"/>
        </w:rPr>
      </w:pPr>
      <w:r>
        <w:rPr>
          <w:rFonts w:ascii="Garamond" w:hAnsi="Garamond"/>
          <w:i/>
          <w:iCs/>
          <w:sz w:val="24"/>
          <w:szCs w:val="24"/>
        </w:rPr>
        <w:t>Per il format da utilizzare, si raccomanda di prendere a riferimento l’Allegato 2 della Circolare RGS n. 21 del 14 Ottobre 2021 - Allegato E “Informativa sul conferimento e trattamento dei dati e sulla pubblicazione degli elementi ritenuti non sensibili nei siti istituzionali e di consultazione aperta”.</w:t>
      </w:r>
    </w:p>
    <w:p w14:paraId="5AD41AE7" w14:textId="77777777" w:rsidR="006B25FC" w:rsidRDefault="006B25FC">
      <w:pPr>
        <w:spacing w:line="276" w:lineRule="auto"/>
        <w:jc w:val="both"/>
        <w:rPr>
          <w:rFonts w:ascii="Garamond" w:hAnsi="Garamond"/>
          <w:sz w:val="24"/>
          <w:szCs w:val="24"/>
        </w:rPr>
      </w:pPr>
    </w:p>
    <w:p w14:paraId="566D5665" w14:textId="4E95D2A5" w:rsidR="006B25FC" w:rsidRPr="00C71EC5" w:rsidRDefault="00EC3D9C" w:rsidP="00C71EC5">
      <w:pPr>
        <w:pStyle w:val="Titolo1"/>
        <w:spacing w:line="276" w:lineRule="auto"/>
      </w:pPr>
      <w:bookmarkStart w:id="40" w:name="_Toc178950939"/>
      <w:r>
        <w:t>SEZIONE 19. Meccanismi sanzionatori</w:t>
      </w:r>
      <w:bookmarkEnd w:id="40"/>
    </w:p>
    <w:p w14:paraId="6801A01D" w14:textId="09D90D20" w:rsidR="006B25FC" w:rsidRDefault="00184922">
      <w:pPr>
        <w:spacing w:line="276" w:lineRule="auto"/>
        <w:jc w:val="both"/>
        <w:rPr>
          <w:rFonts w:ascii="Garamond" w:hAnsi="Garamond"/>
          <w:i/>
          <w:iCs/>
          <w:sz w:val="24"/>
          <w:szCs w:val="24"/>
        </w:rPr>
      </w:pPr>
      <w:bookmarkStart w:id="41" w:name="_Hlk158902624"/>
      <w:r w:rsidRPr="00264282">
        <w:rPr>
          <w:rFonts w:ascii="Garamond" w:hAnsi="Garamond"/>
          <w:i/>
          <w:iCs/>
          <w:sz w:val="24"/>
          <w:szCs w:val="24"/>
        </w:rPr>
        <w:t>L’avviso deve indicare meccanismi sanzionatori eventualmente attivabili al ricorrere di talune circostanze. In particolare, vanno specificate e differenziate le fattispecie che comportano revoche o riduzioni del contributo. Come previsto all’art. 8, comma 4 del decreto legge 31 maggio 2021, n. 77 convertito con legge n. 108/2021 l’Amministrazione deve indicare le iniziative poste in essere per prevenire, correggere e sanzionare eventuali irregolarità, frodi, indebiti utilizzi delle risorse, conflitti di interesse e doppio finanziamento pubblico degli interventi; come previsto dall’art. 8, comma 5 del decreto legge 31 maggio 2021, n. 77 convertito con legge n. 108/2021 in caso di mancato raggiungimento, nei tempi assegnati, degli obiettivi previsti dall’investimento, l’avviso deve prevedere delle clausole di riduzione o revoca dei contributi al fine di salvaguardare il raggiungimento di target e milestone intermedi e finali associati.</w:t>
      </w:r>
    </w:p>
    <w:bookmarkEnd w:id="41"/>
    <w:p w14:paraId="66D931A8" w14:textId="77777777" w:rsidR="00C71EC5" w:rsidRDefault="00C71EC5">
      <w:pPr>
        <w:spacing w:line="276" w:lineRule="auto"/>
        <w:jc w:val="both"/>
        <w:rPr>
          <w:rFonts w:ascii="Garamond" w:hAnsi="Garamond"/>
          <w:i/>
          <w:iCs/>
          <w:sz w:val="24"/>
          <w:szCs w:val="24"/>
        </w:rPr>
      </w:pPr>
    </w:p>
    <w:p w14:paraId="2EDBDB60" w14:textId="64BEE160" w:rsidR="00184922" w:rsidRPr="00C71EC5" w:rsidRDefault="00EC3D9C" w:rsidP="00C71EC5">
      <w:pPr>
        <w:pStyle w:val="Titolo1"/>
        <w:spacing w:line="276" w:lineRule="auto"/>
      </w:pPr>
      <w:bookmarkStart w:id="42" w:name="_Toc178950940"/>
      <w:r>
        <w:t>SEZIONE 20. Potere sostitutivo</w:t>
      </w:r>
      <w:bookmarkEnd w:id="42"/>
    </w:p>
    <w:p w14:paraId="6A3D915A" w14:textId="77777777" w:rsidR="00184922" w:rsidRPr="00184922" w:rsidRDefault="00184922" w:rsidP="00184922">
      <w:pPr>
        <w:spacing w:after="0" w:line="276" w:lineRule="auto"/>
        <w:jc w:val="both"/>
        <w:rPr>
          <w:rFonts w:ascii="Garamond" w:hAnsi="Garamond" w:cs="Garamond"/>
          <w:i/>
          <w:iCs/>
          <w:sz w:val="24"/>
          <w:szCs w:val="24"/>
        </w:rPr>
      </w:pPr>
      <w:r w:rsidRPr="00184922">
        <w:rPr>
          <w:rFonts w:ascii="Garamond" w:hAnsi="Garamond" w:cs="Garamond"/>
          <w:i/>
          <w:iCs/>
          <w:sz w:val="24"/>
          <w:szCs w:val="24"/>
        </w:rPr>
        <w:t>Sul punto, si precisa l’applicabilità dei cd. Poteri sostitutivi di cui all’art. 12 del decreto legge 31 maggio 2021, n. 77, come modificato dalla legge di conversione 29 luglio 2021, n.108.</w:t>
      </w:r>
    </w:p>
    <w:p w14:paraId="53232342" w14:textId="060C8BE6" w:rsidR="00F43441" w:rsidRDefault="00F43441">
      <w:pPr>
        <w:spacing w:line="276" w:lineRule="auto"/>
        <w:jc w:val="both"/>
        <w:rPr>
          <w:rFonts w:ascii="Garamond" w:hAnsi="Garamond" w:cs="Garamond"/>
          <w:i/>
          <w:iCs/>
        </w:rPr>
      </w:pPr>
    </w:p>
    <w:tbl>
      <w:tblPr>
        <w:tblStyle w:val="Grigliatabella"/>
        <w:tblW w:w="9628" w:type="dxa"/>
        <w:tblInd w:w="0" w:type="dxa"/>
        <w:tblLook w:val="04A0" w:firstRow="1" w:lastRow="0" w:firstColumn="1" w:lastColumn="0" w:noHBand="0" w:noVBand="1"/>
      </w:tblPr>
      <w:tblGrid>
        <w:gridCol w:w="9628"/>
      </w:tblGrid>
      <w:tr w:rsidR="00F43441" w14:paraId="51D68DD2" w14:textId="77777777" w:rsidTr="00BA02F8">
        <w:tc>
          <w:tcPr>
            <w:tcW w:w="9628" w:type="dxa"/>
            <w:shd w:val="clear" w:color="auto" w:fill="auto"/>
          </w:tcPr>
          <w:p w14:paraId="3BC24A23" w14:textId="42C0A0CA" w:rsidR="00F43441" w:rsidRPr="00D0039C" w:rsidRDefault="00F43441" w:rsidP="00D0039C">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2D7BC40C" w14:textId="77777777" w:rsidR="00BA02F8" w:rsidRDefault="00F43441" w:rsidP="00C71EC5">
            <w:pPr>
              <w:pStyle w:val="pf0"/>
              <w:spacing w:after="0" w:afterAutospacing="0"/>
              <w:rPr>
                <w:rFonts w:ascii="Garamond" w:eastAsiaTheme="minorHAnsi" w:hAnsi="Garamond" w:cs="Garamond"/>
                <w:lang w:eastAsia="en-US"/>
              </w:rPr>
            </w:pPr>
            <w:r>
              <w:rPr>
                <w:rFonts w:ascii="Garamond" w:hAnsi="Garamond" w:cs="Garamond"/>
              </w:rPr>
              <w:t xml:space="preserve">In </w:t>
            </w:r>
            <w:r w:rsidRPr="00F43441">
              <w:rPr>
                <w:rFonts w:ascii="Garamond" w:eastAsiaTheme="minorHAnsi" w:hAnsi="Garamond" w:cs="Garamond"/>
                <w:lang w:eastAsia="en-US"/>
              </w:rPr>
              <w:t>caso di mancato rispetto degli obblighi e impegni finalizzati all’attuazione del PNRR e assunti in qualità di</w:t>
            </w:r>
            <w:r>
              <w:rPr>
                <w:rFonts w:ascii="Garamond" w:eastAsiaTheme="minorHAnsi" w:hAnsi="Garamond" w:cs="Garamond"/>
                <w:lang w:eastAsia="en-US"/>
              </w:rPr>
              <w:t xml:space="preserve"> </w:t>
            </w:r>
            <w:r w:rsidRPr="00F43441">
              <w:rPr>
                <w:rFonts w:ascii="Garamond" w:eastAsiaTheme="minorHAnsi" w:hAnsi="Garamond" w:cs="Garamond"/>
                <w:lang w:eastAsia="en-US"/>
              </w:rPr>
              <w:t>soggetto attuatore, consistenti anche nella mancata adozione di atti e provvedimenti necessari all’avvio dei</w:t>
            </w:r>
            <w:r>
              <w:rPr>
                <w:rFonts w:ascii="Garamond" w:eastAsiaTheme="minorHAnsi" w:hAnsi="Garamond" w:cs="Garamond"/>
                <w:lang w:eastAsia="en-US"/>
              </w:rPr>
              <w:t xml:space="preserve"> </w:t>
            </w:r>
            <w:r w:rsidRPr="00F43441">
              <w:rPr>
                <w:rFonts w:ascii="Garamond" w:eastAsiaTheme="minorHAnsi" w:hAnsi="Garamond" w:cs="Garamond"/>
                <w:lang w:eastAsia="en-US"/>
              </w:rPr>
              <w:t>progetti del Piano, ovvero nel ritardo, inerzia o difformità nell’esecuzione dei progetti, si applicano le</w:t>
            </w:r>
            <w:r>
              <w:rPr>
                <w:rFonts w:ascii="Garamond" w:eastAsiaTheme="minorHAnsi" w:hAnsi="Garamond" w:cs="Garamond"/>
                <w:lang w:eastAsia="en-US"/>
              </w:rPr>
              <w:t xml:space="preserve"> </w:t>
            </w:r>
            <w:r w:rsidRPr="00F43441">
              <w:rPr>
                <w:rFonts w:ascii="Garamond" w:eastAsiaTheme="minorHAnsi" w:hAnsi="Garamond" w:cs="Garamond"/>
                <w:lang w:eastAsia="en-US"/>
              </w:rPr>
              <w:t>procedure di intervento sostitutivo stabilite all’art. 12 del decreto-legge 31 maggio 2021, n. 77, come</w:t>
            </w:r>
            <w:r>
              <w:rPr>
                <w:rFonts w:ascii="Garamond" w:eastAsiaTheme="minorHAnsi" w:hAnsi="Garamond" w:cs="Garamond"/>
                <w:lang w:eastAsia="en-US"/>
              </w:rPr>
              <w:t xml:space="preserve"> </w:t>
            </w:r>
            <w:r w:rsidRPr="00F43441">
              <w:rPr>
                <w:rFonts w:ascii="Garamond" w:eastAsiaTheme="minorHAnsi" w:hAnsi="Garamond" w:cs="Garamond"/>
                <w:lang w:eastAsia="en-US"/>
              </w:rPr>
              <w:t>modificato dalla legge di conversione 29 luglio 2021, n. 108.</w:t>
            </w:r>
          </w:p>
          <w:p w14:paraId="3E90BE05" w14:textId="230FBABE" w:rsidR="00454EB5" w:rsidRPr="00BA02F8" w:rsidRDefault="00454EB5" w:rsidP="00C71EC5">
            <w:pPr>
              <w:pStyle w:val="pf0"/>
              <w:spacing w:after="0" w:afterAutospacing="0"/>
              <w:rPr>
                <w:rFonts w:ascii="Garamond" w:eastAsiaTheme="minorHAnsi" w:hAnsi="Garamond" w:cs="Garamond"/>
                <w:lang w:eastAsia="en-US"/>
              </w:rPr>
            </w:pPr>
          </w:p>
        </w:tc>
      </w:tr>
    </w:tbl>
    <w:p w14:paraId="2A5F9FC4" w14:textId="77777777" w:rsidR="00F43441" w:rsidRDefault="00F43441">
      <w:pPr>
        <w:spacing w:line="276" w:lineRule="auto"/>
        <w:jc w:val="both"/>
        <w:rPr>
          <w:rFonts w:ascii="Garamond" w:hAnsi="Garamond" w:cs="Garamond"/>
          <w:i/>
          <w:iCs/>
        </w:rPr>
      </w:pPr>
    </w:p>
    <w:p w14:paraId="42AC9F55" w14:textId="00A2F753" w:rsidR="006B25FC" w:rsidRDefault="004A2C77">
      <w:pPr>
        <w:pStyle w:val="Titolo1"/>
        <w:spacing w:line="276" w:lineRule="auto"/>
      </w:pPr>
      <w:bookmarkStart w:id="43" w:name="_Toc178950941"/>
      <w:r>
        <w:t>SEZIONE 21. COMUNICAZIONE.</w:t>
      </w:r>
      <w:bookmarkEnd w:id="43"/>
    </w:p>
    <w:p w14:paraId="0B7A2751" w14:textId="4A921586" w:rsidR="006B25FC" w:rsidRPr="00264282" w:rsidRDefault="004A2C77" w:rsidP="00264282">
      <w:pPr>
        <w:spacing w:line="276" w:lineRule="auto"/>
        <w:rPr>
          <w:rFonts w:ascii="Garamond" w:hAnsi="Garamond"/>
          <w:i/>
          <w:iCs/>
          <w:sz w:val="24"/>
          <w:szCs w:val="24"/>
        </w:rPr>
      </w:pPr>
      <w:r w:rsidRPr="00264282">
        <w:rPr>
          <w:rFonts w:ascii="Garamond" w:hAnsi="Garamond"/>
          <w:i/>
          <w:iCs/>
          <w:sz w:val="24"/>
          <w:szCs w:val="24"/>
        </w:rPr>
        <w:t>Per gli obblighi di comunicazione si fa rimando a quando indicato dalla Circolare RGS-IGRUE n.21 del  10 ottobre 2021. Allegato 1 Punto 3.4.1 “Obblighi di comunicazione a livello di progetto”</w:t>
      </w:r>
      <w:r w:rsidR="1136C751" w:rsidRPr="00264282">
        <w:rPr>
          <w:i/>
          <w:iCs/>
        </w:rPr>
        <w:t xml:space="preserve"> </w:t>
      </w:r>
    </w:p>
    <w:p w14:paraId="50C1CF4B" w14:textId="2372D400" w:rsidR="006B25FC" w:rsidRDefault="00EC3D9C">
      <w:pPr>
        <w:pStyle w:val="Titolo1"/>
        <w:spacing w:line="276" w:lineRule="auto"/>
      </w:pPr>
      <w:bookmarkStart w:id="44" w:name="_Toc178950942"/>
      <w:r>
        <w:t>SEZIONE 2</w:t>
      </w:r>
      <w:r w:rsidR="004A2C77">
        <w:t>2</w:t>
      </w:r>
      <w:r>
        <w:t>. Controversie e Foro competente</w:t>
      </w:r>
      <w:bookmarkEnd w:id="44"/>
    </w:p>
    <w:p w14:paraId="778EE4C3" w14:textId="61508387" w:rsidR="006B25FC" w:rsidRPr="00264282" w:rsidRDefault="00EC3D9C">
      <w:pPr>
        <w:spacing w:line="276" w:lineRule="auto"/>
        <w:jc w:val="both"/>
        <w:rPr>
          <w:rFonts w:ascii="Garamond" w:hAnsi="Garamond"/>
          <w:i/>
          <w:iCs/>
          <w:sz w:val="24"/>
          <w:szCs w:val="24"/>
        </w:rPr>
      </w:pPr>
      <w:r>
        <w:rPr>
          <w:rFonts w:ascii="Garamond" w:hAnsi="Garamond"/>
          <w:i/>
          <w:iCs/>
          <w:sz w:val="24"/>
          <w:szCs w:val="24"/>
        </w:rPr>
        <w:t>In tale sezione è da indicare il Foro di competenza per le eventuali controversie che dovessero sorgere in ordine all’Avviso.</w:t>
      </w:r>
    </w:p>
    <w:p w14:paraId="3FEAFF68" w14:textId="7EFFE854" w:rsidR="006B25FC" w:rsidRDefault="00EC3D9C">
      <w:pPr>
        <w:pStyle w:val="Titolo1"/>
        <w:spacing w:line="276" w:lineRule="auto"/>
      </w:pPr>
      <w:bookmarkStart w:id="45" w:name="_Toc178950943"/>
      <w:r>
        <w:t>SEZIONE 2</w:t>
      </w:r>
      <w:r w:rsidR="004A2C77">
        <w:t>3</w:t>
      </w:r>
      <w:r>
        <w:t>. Rinvio</w:t>
      </w:r>
      <w:bookmarkEnd w:id="45"/>
    </w:p>
    <w:p w14:paraId="1A2B8148" w14:textId="3552DA3D" w:rsidR="006B25FC" w:rsidRPr="00C71EC5" w:rsidRDefault="00EC3D9C">
      <w:pPr>
        <w:spacing w:line="276" w:lineRule="auto"/>
        <w:jc w:val="both"/>
        <w:rPr>
          <w:rFonts w:ascii="Garamond" w:hAnsi="Garamond"/>
          <w:b/>
          <w:bCs/>
          <w:i/>
          <w:iCs/>
          <w:color w:val="4472C4" w:themeColor="accent1"/>
          <w:sz w:val="24"/>
          <w:szCs w:val="24"/>
        </w:rPr>
      </w:pPr>
      <w:r>
        <w:rPr>
          <w:rFonts w:ascii="Garamond" w:hAnsi="Garamond"/>
          <w:i/>
          <w:iCs/>
          <w:sz w:val="24"/>
          <w:szCs w:val="24"/>
        </w:rPr>
        <w:t>Per quanto non espressamente previsto dall’Avviso si rinvia alle norme comunitarie, nazionali e regionali vigenti, nonché alle disposizioni dei Piani e programmi di riferimento settoriale</w:t>
      </w:r>
      <w:r>
        <w:rPr>
          <w:rFonts w:ascii="Garamond" w:hAnsi="Garamond"/>
          <w:b/>
          <w:bCs/>
          <w:i/>
          <w:iCs/>
          <w:color w:val="4472C4" w:themeColor="accent1"/>
          <w:sz w:val="24"/>
          <w:szCs w:val="24"/>
        </w:rPr>
        <w:t>.</w:t>
      </w:r>
    </w:p>
    <w:p w14:paraId="124F9AB6" w14:textId="77777777" w:rsidR="006B25FC" w:rsidRDefault="006B25FC">
      <w:pPr>
        <w:spacing w:line="276" w:lineRule="auto"/>
        <w:jc w:val="both"/>
        <w:rPr>
          <w:rFonts w:ascii="Garamond" w:hAnsi="Garamond"/>
          <w:sz w:val="24"/>
          <w:szCs w:val="24"/>
        </w:rPr>
      </w:pPr>
    </w:p>
    <w:p w14:paraId="12EEE035" w14:textId="77777777" w:rsidR="006B25FC" w:rsidRDefault="006B25FC">
      <w:pPr>
        <w:spacing w:line="276" w:lineRule="auto"/>
        <w:jc w:val="both"/>
        <w:rPr>
          <w:rFonts w:ascii="Garamond" w:hAnsi="Garamond"/>
          <w:sz w:val="24"/>
          <w:szCs w:val="24"/>
        </w:rPr>
      </w:pPr>
    </w:p>
    <w:sectPr w:rsidR="006B25FC">
      <w:footerReference w:type="default" r:id="rId10"/>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2AD27" w14:textId="77777777" w:rsidR="002E6181" w:rsidRDefault="002E6181">
      <w:pPr>
        <w:spacing w:after="0" w:line="240" w:lineRule="auto"/>
      </w:pPr>
      <w:r>
        <w:separator/>
      </w:r>
    </w:p>
  </w:endnote>
  <w:endnote w:type="continuationSeparator" w:id="0">
    <w:p w14:paraId="6C0966A3" w14:textId="77777777" w:rsidR="002E6181" w:rsidRDefault="002E6181">
      <w:pPr>
        <w:spacing w:after="0" w:line="240" w:lineRule="auto"/>
      </w:pPr>
      <w:r>
        <w:continuationSeparator/>
      </w:r>
    </w:p>
  </w:endnote>
  <w:endnote w:type="continuationNotice" w:id="1">
    <w:p w14:paraId="6167C2A7" w14:textId="77777777" w:rsidR="002E6181" w:rsidRDefault="002E6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MBMBC+Calibri,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roman"/>
    <w:notTrueType/>
    <w:pitch w:val="default"/>
  </w:font>
  <w:font w:name="Garamond-Italic">
    <w:altName w:val="Garamond"/>
    <w:panose1 w:val="00000000000000000000"/>
    <w:charset w:val="00"/>
    <w:family w:val="auto"/>
    <w:notTrueType/>
    <w:pitch w:val="default"/>
    <w:sig w:usb0="00000003" w:usb1="00000000" w:usb2="00000000" w:usb3="00000000" w:csb0="00000001" w:csb1="00000000"/>
  </w:font>
  <w:font w:name="Garamond-Bold">
    <w:panose1 w:val="00000000000000000000"/>
    <w:charset w:val="00"/>
    <w:family w:val="roman"/>
    <w:notTrueType/>
    <w:pitch w:val="default"/>
  </w:font>
  <w:font w:name="Wingdings-Regular">
    <w:panose1 w:val="00000000000000000000"/>
    <w:charset w:val="00"/>
    <w:family w:val="roman"/>
    <w:notTrueType/>
    <w:pitch w:val="default"/>
  </w:font>
  <w:font w:name="Garamond-BoldItalic">
    <w:altName w:val="Garamond"/>
    <w:panose1 w:val="00000000000000000000"/>
    <w:charset w:val="00"/>
    <w:family w:val="roman"/>
    <w:notTrueType/>
    <w:pitch w:val="default"/>
  </w:font>
  <w:font w:name="Symbo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894633"/>
      <w:docPartObj>
        <w:docPartGallery w:val="Page Numbers (Bottom of Page)"/>
        <w:docPartUnique/>
      </w:docPartObj>
    </w:sdtPr>
    <w:sdtEndPr/>
    <w:sdtContent>
      <w:p w14:paraId="121DE4C9" w14:textId="77777777" w:rsidR="006B25FC" w:rsidRDefault="00EC3D9C">
        <w:pPr>
          <w:pStyle w:val="Pidipagina"/>
          <w:jc w:val="right"/>
        </w:pPr>
        <w:r>
          <w:fldChar w:fldCharType="begin"/>
        </w:r>
        <w:r>
          <w:instrText>PAGE</w:instrText>
        </w:r>
        <w:r>
          <w:fldChar w:fldCharType="separate"/>
        </w:r>
        <w:r>
          <w:t>25</w:t>
        </w:r>
        <w:r>
          <w:fldChar w:fldCharType="end"/>
        </w:r>
      </w:p>
    </w:sdtContent>
  </w:sdt>
  <w:p w14:paraId="1FDEB077" w14:textId="77777777" w:rsidR="006B25FC" w:rsidRDefault="006B25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9FEA9" w14:textId="77777777" w:rsidR="002E6181" w:rsidRDefault="002E6181">
      <w:pPr>
        <w:rPr>
          <w:sz w:val="12"/>
        </w:rPr>
      </w:pPr>
      <w:r>
        <w:separator/>
      </w:r>
    </w:p>
  </w:footnote>
  <w:footnote w:type="continuationSeparator" w:id="0">
    <w:p w14:paraId="3A033A47" w14:textId="77777777" w:rsidR="002E6181" w:rsidRDefault="002E6181">
      <w:pPr>
        <w:rPr>
          <w:sz w:val="12"/>
        </w:rPr>
      </w:pPr>
      <w:r>
        <w:continuationSeparator/>
      </w:r>
    </w:p>
  </w:footnote>
  <w:footnote w:type="continuationNotice" w:id="1">
    <w:p w14:paraId="211DA7FA" w14:textId="77777777" w:rsidR="002E6181" w:rsidRDefault="002E618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69542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1F7F9B"/>
    <w:multiLevelType w:val="hybridMultilevel"/>
    <w:tmpl w:val="CCFEBB04"/>
    <w:lvl w:ilvl="0" w:tplc="FFFFFFFF">
      <w:start w:val="1"/>
      <w:numFmt w:val="ideographDigital"/>
      <w:lvlText w:val=""/>
      <w:lvlJc w:val="left"/>
    </w:lvl>
    <w:lvl w:ilvl="1" w:tplc="AB66F6BA">
      <w:numFmt w:val="bullet"/>
      <w:lvlText w:val="-"/>
      <w:lvlJc w:val="left"/>
      <w:pPr>
        <w:ind w:left="720" w:hanging="360"/>
      </w:pPr>
      <w:rPr>
        <w:rFonts w:ascii="Garamond" w:eastAsiaTheme="minorHAnsi" w:hAnsi="Garamond" w:cstheme="minorBidi" w:hint="default"/>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3148F9"/>
    <w:multiLevelType w:val="multilevel"/>
    <w:tmpl w:val="879CE7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6227629"/>
    <w:multiLevelType w:val="multilevel"/>
    <w:tmpl w:val="64A81086"/>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08345772"/>
    <w:multiLevelType w:val="multilevel"/>
    <w:tmpl w:val="CD5AB542"/>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Garamond" w:hAnsi="Garamond" w:cs="Garamond"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690AAA"/>
    <w:multiLevelType w:val="hybridMultilevel"/>
    <w:tmpl w:val="F5A8B6F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1D64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4F7731"/>
    <w:multiLevelType w:val="hybridMultilevel"/>
    <w:tmpl w:val="CDC8EA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FB6FFD"/>
    <w:multiLevelType w:val="multilevel"/>
    <w:tmpl w:val="FB9A07F0"/>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1AD93EEA"/>
    <w:multiLevelType w:val="multilevel"/>
    <w:tmpl w:val="AD507ACE"/>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15:restartNumberingAfterBreak="0">
    <w:nsid w:val="1BC8114E"/>
    <w:multiLevelType w:val="hybridMultilevel"/>
    <w:tmpl w:val="DBFC1138"/>
    <w:lvl w:ilvl="0" w:tplc="CB5057D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200658"/>
    <w:multiLevelType w:val="multilevel"/>
    <w:tmpl w:val="2C92403A"/>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5224B18"/>
    <w:multiLevelType w:val="hybridMultilevel"/>
    <w:tmpl w:val="7E40E4E6"/>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FA7387"/>
    <w:multiLevelType w:val="multilevel"/>
    <w:tmpl w:val="90E66D2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7385C7D"/>
    <w:multiLevelType w:val="hybridMultilevel"/>
    <w:tmpl w:val="03482902"/>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80A3D1D"/>
    <w:multiLevelType w:val="multilevel"/>
    <w:tmpl w:val="D40A0A36"/>
    <w:lvl w:ilvl="0">
      <w:numFmt w:val="bullet"/>
      <w:lvlText w:val="-"/>
      <w:lvlJc w:val="left"/>
      <w:pPr>
        <w:tabs>
          <w:tab w:val="num" w:pos="0"/>
        </w:tabs>
        <w:ind w:left="1080" w:hanging="360"/>
      </w:pPr>
      <w:rPr>
        <w:rFonts w:ascii="Garamond" w:eastAsiaTheme="minorHAnsi" w:hAnsi="Garamond" w:cstheme="minorBidi" w:hint="default"/>
        <w:b/>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6" w15:restartNumberingAfterBreak="0">
    <w:nsid w:val="287124BC"/>
    <w:multiLevelType w:val="hybridMultilevel"/>
    <w:tmpl w:val="0C927D2C"/>
    <w:lvl w:ilvl="0" w:tplc="4622E198">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527690"/>
    <w:multiLevelType w:val="multilevel"/>
    <w:tmpl w:val="6A56E08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B615448"/>
    <w:multiLevelType w:val="multilevel"/>
    <w:tmpl w:val="939421A0"/>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BD421D8"/>
    <w:multiLevelType w:val="multilevel"/>
    <w:tmpl w:val="4606D324"/>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0" w15:restartNumberingAfterBreak="0">
    <w:nsid w:val="2F093811"/>
    <w:multiLevelType w:val="multilevel"/>
    <w:tmpl w:val="584CCA2C"/>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31460102"/>
    <w:multiLevelType w:val="hybridMultilevel"/>
    <w:tmpl w:val="879AC4D8"/>
    <w:lvl w:ilvl="0" w:tplc="C4581A4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B7588B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D5D6506"/>
    <w:multiLevelType w:val="hybridMultilevel"/>
    <w:tmpl w:val="E954EF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6750A9"/>
    <w:multiLevelType w:val="multilevel"/>
    <w:tmpl w:val="6D0A99AE"/>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5" w15:restartNumberingAfterBreak="0">
    <w:nsid w:val="3DDD097F"/>
    <w:multiLevelType w:val="multilevel"/>
    <w:tmpl w:val="795E758C"/>
    <w:lvl w:ilvl="0">
      <w:numFmt w:val="bullet"/>
      <w:lvlText w:val="-"/>
      <w:lvlJc w:val="left"/>
      <w:pPr>
        <w:tabs>
          <w:tab w:val="num" w:pos="0"/>
        </w:tabs>
        <w:ind w:left="720" w:hanging="360"/>
      </w:pPr>
      <w:rPr>
        <w:rFonts w:ascii="Garamond" w:eastAsiaTheme="minorHAnsi" w:hAnsi="Garamond" w:cstheme="minorBidi"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F707B63"/>
    <w:multiLevelType w:val="hybridMultilevel"/>
    <w:tmpl w:val="D2F0E7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31E1A2B"/>
    <w:multiLevelType w:val="multilevel"/>
    <w:tmpl w:val="19344882"/>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8" w15:restartNumberingAfterBreak="0">
    <w:nsid w:val="43500DCA"/>
    <w:multiLevelType w:val="hybridMultilevel"/>
    <w:tmpl w:val="7DAA7DA8"/>
    <w:lvl w:ilvl="0" w:tplc="3A7E7FAA">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9" w15:restartNumberingAfterBreak="0">
    <w:nsid w:val="45910998"/>
    <w:multiLevelType w:val="hybridMultilevel"/>
    <w:tmpl w:val="671AB2BC"/>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5A6B45"/>
    <w:multiLevelType w:val="multilevel"/>
    <w:tmpl w:val="20C805E4"/>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1" w15:restartNumberingAfterBreak="0">
    <w:nsid w:val="4C615AC7"/>
    <w:multiLevelType w:val="multilevel"/>
    <w:tmpl w:val="93EC32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4D9C1D5E"/>
    <w:multiLevelType w:val="multilevel"/>
    <w:tmpl w:val="BE125626"/>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3" w15:restartNumberingAfterBreak="0">
    <w:nsid w:val="4F7F0205"/>
    <w:multiLevelType w:val="multilevel"/>
    <w:tmpl w:val="64A81086"/>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4" w15:restartNumberingAfterBreak="0">
    <w:nsid w:val="52B52A55"/>
    <w:multiLevelType w:val="multilevel"/>
    <w:tmpl w:val="8D64B53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56610E4D"/>
    <w:multiLevelType w:val="multilevel"/>
    <w:tmpl w:val="879CE7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5B45257E"/>
    <w:multiLevelType w:val="hybridMultilevel"/>
    <w:tmpl w:val="1940FFC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C503609"/>
    <w:multiLevelType w:val="hybridMultilevel"/>
    <w:tmpl w:val="61D0D97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5937AF"/>
    <w:multiLevelType w:val="multilevel"/>
    <w:tmpl w:val="CBFC0D2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9146180"/>
    <w:multiLevelType w:val="multilevel"/>
    <w:tmpl w:val="749A9C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6E656A55"/>
    <w:multiLevelType w:val="multilevel"/>
    <w:tmpl w:val="FEF6D73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AA76C7"/>
    <w:multiLevelType w:val="multilevel"/>
    <w:tmpl w:val="10CE0F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5243499"/>
    <w:multiLevelType w:val="multilevel"/>
    <w:tmpl w:val="12081654"/>
    <w:lvl w:ilvl="0">
      <w:numFmt w:val="bullet"/>
      <w:lvlText w:val="-"/>
      <w:lvlJc w:val="left"/>
      <w:pPr>
        <w:tabs>
          <w:tab w:val="num" w:pos="0"/>
        </w:tabs>
        <w:ind w:left="720" w:hanging="360"/>
      </w:pPr>
      <w:rPr>
        <w:rFonts w:ascii="Garamond" w:eastAsiaTheme="minorHAnsi" w:hAnsi="Garamond" w:cstheme="minorBidi"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64E6239"/>
    <w:multiLevelType w:val="multilevel"/>
    <w:tmpl w:val="D138E116"/>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4" w15:restartNumberingAfterBreak="0">
    <w:nsid w:val="78906BDA"/>
    <w:multiLevelType w:val="multilevel"/>
    <w:tmpl w:val="93D490F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7CB75ED9"/>
    <w:multiLevelType w:val="multilevel"/>
    <w:tmpl w:val="D8DC0318"/>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6" w15:restartNumberingAfterBreak="0">
    <w:nsid w:val="7D586BA1"/>
    <w:multiLevelType w:val="multilevel"/>
    <w:tmpl w:val="7D280E9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60245403">
    <w:abstractNumId w:val="41"/>
  </w:num>
  <w:num w:numId="2" w16cid:durableId="31856104">
    <w:abstractNumId w:val="4"/>
  </w:num>
  <w:num w:numId="3" w16cid:durableId="1099331013">
    <w:abstractNumId w:val="18"/>
  </w:num>
  <w:num w:numId="4" w16cid:durableId="393041773">
    <w:abstractNumId w:val="46"/>
  </w:num>
  <w:num w:numId="5" w16cid:durableId="510754440">
    <w:abstractNumId w:val="40"/>
  </w:num>
  <w:num w:numId="6" w16cid:durableId="305819492">
    <w:abstractNumId w:val="34"/>
  </w:num>
  <w:num w:numId="7" w16cid:durableId="791902884">
    <w:abstractNumId w:val="11"/>
  </w:num>
  <w:num w:numId="8" w16cid:durableId="1850366645">
    <w:abstractNumId w:val="17"/>
  </w:num>
  <w:num w:numId="9" w16cid:durableId="1743789638">
    <w:abstractNumId w:val="13"/>
  </w:num>
  <w:num w:numId="10" w16cid:durableId="329909618">
    <w:abstractNumId w:val="45"/>
  </w:num>
  <w:num w:numId="11" w16cid:durableId="986277331">
    <w:abstractNumId w:val="44"/>
  </w:num>
  <w:num w:numId="12" w16cid:durableId="2059620076">
    <w:abstractNumId w:val="24"/>
  </w:num>
  <w:num w:numId="13" w16cid:durableId="1686177888">
    <w:abstractNumId w:val="9"/>
  </w:num>
  <w:num w:numId="14" w16cid:durableId="204488254">
    <w:abstractNumId w:val="30"/>
  </w:num>
  <w:num w:numId="15" w16cid:durableId="1729380369">
    <w:abstractNumId w:val="20"/>
  </w:num>
  <w:num w:numId="16" w16cid:durableId="1321425041">
    <w:abstractNumId w:val="32"/>
  </w:num>
  <w:num w:numId="17" w16cid:durableId="1128009468">
    <w:abstractNumId w:val="19"/>
  </w:num>
  <w:num w:numId="18" w16cid:durableId="1624847955">
    <w:abstractNumId w:val="27"/>
  </w:num>
  <w:num w:numId="19" w16cid:durableId="158424587">
    <w:abstractNumId w:val="8"/>
  </w:num>
  <w:num w:numId="20" w16cid:durableId="1695879734">
    <w:abstractNumId w:val="43"/>
  </w:num>
  <w:num w:numId="21" w16cid:durableId="426271606">
    <w:abstractNumId w:val="38"/>
  </w:num>
  <w:num w:numId="22" w16cid:durableId="287198821">
    <w:abstractNumId w:val="2"/>
  </w:num>
  <w:num w:numId="23" w16cid:durableId="349990244">
    <w:abstractNumId w:val="39"/>
  </w:num>
  <w:num w:numId="24" w16cid:durableId="186800973">
    <w:abstractNumId w:val="31"/>
  </w:num>
  <w:num w:numId="25" w16cid:durableId="1526017783">
    <w:abstractNumId w:val="26"/>
  </w:num>
  <w:num w:numId="26" w16cid:durableId="726414910">
    <w:abstractNumId w:val="35"/>
  </w:num>
  <w:num w:numId="27" w16cid:durableId="29188389">
    <w:abstractNumId w:val="23"/>
  </w:num>
  <w:num w:numId="28" w16cid:durableId="2124685286">
    <w:abstractNumId w:val="22"/>
  </w:num>
  <w:num w:numId="29" w16cid:durableId="76831370">
    <w:abstractNumId w:val="6"/>
  </w:num>
  <w:num w:numId="30" w16cid:durableId="486433126">
    <w:abstractNumId w:val="5"/>
  </w:num>
  <w:num w:numId="31" w16cid:durableId="327291604">
    <w:abstractNumId w:val="0"/>
  </w:num>
  <w:num w:numId="32" w16cid:durableId="1277371105">
    <w:abstractNumId w:val="10"/>
  </w:num>
  <w:num w:numId="33" w16cid:durableId="1309242470">
    <w:abstractNumId w:val="21"/>
  </w:num>
  <w:num w:numId="34" w16cid:durableId="1284455548">
    <w:abstractNumId w:val="33"/>
  </w:num>
  <w:num w:numId="35" w16cid:durableId="927926449">
    <w:abstractNumId w:val="1"/>
  </w:num>
  <w:num w:numId="36" w16cid:durableId="600334906">
    <w:abstractNumId w:val="14"/>
  </w:num>
  <w:num w:numId="37" w16cid:durableId="714475171">
    <w:abstractNumId w:val="37"/>
  </w:num>
  <w:num w:numId="38" w16cid:durableId="400832868">
    <w:abstractNumId w:val="7"/>
  </w:num>
  <w:num w:numId="39" w16cid:durableId="1338918189">
    <w:abstractNumId w:val="28"/>
  </w:num>
  <w:num w:numId="40" w16cid:durableId="1385719347">
    <w:abstractNumId w:val="3"/>
  </w:num>
  <w:num w:numId="41" w16cid:durableId="2079014754">
    <w:abstractNumId w:val="36"/>
  </w:num>
  <w:num w:numId="42" w16cid:durableId="1617906998">
    <w:abstractNumId w:val="29"/>
  </w:num>
  <w:num w:numId="43" w16cid:durableId="326522157">
    <w:abstractNumId w:val="16"/>
  </w:num>
  <w:num w:numId="44" w16cid:durableId="1106073574">
    <w:abstractNumId w:val="15"/>
  </w:num>
  <w:num w:numId="45" w16cid:durableId="1129784402">
    <w:abstractNumId w:val="12"/>
  </w:num>
  <w:num w:numId="46" w16cid:durableId="52630211">
    <w:abstractNumId w:val="42"/>
  </w:num>
  <w:num w:numId="47" w16cid:durableId="182689108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FC"/>
    <w:rsid w:val="00012515"/>
    <w:rsid w:val="000646CE"/>
    <w:rsid w:val="0007428B"/>
    <w:rsid w:val="00085D51"/>
    <w:rsid w:val="000A0AA6"/>
    <w:rsid w:val="00111CA8"/>
    <w:rsid w:val="001352E0"/>
    <w:rsid w:val="0014610E"/>
    <w:rsid w:val="00155FCE"/>
    <w:rsid w:val="001679B1"/>
    <w:rsid w:val="00184922"/>
    <w:rsid w:val="00192B9A"/>
    <w:rsid w:val="00210C0C"/>
    <w:rsid w:val="00263C97"/>
    <w:rsid w:val="00264282"/>
    <w:rsid w:val="002677FD"/>
    <w:rsid w:val="00277E9E"/>
    <w:rsid w:val="00282E85"/>
    <w:rsid w:val="002A7851"/>
    <w:rsid w:val="002B0863"/>
    <w:rsid w:val="002B1E0A"/>
    <w:rsid w:val="002B4C4D"/>
    <w:rsid w:val="002B631C"/>
    <w:rsid w:val="002D6B2D"/>
    <w:rsid w:val="002E6181"/>
    <w:rsid w:val="003144DB"/>
    <w:rsid w:val="00323186"/>
    <w:rsid w:val="00353C06"/>
    <w:rsid w:val="00355BF9"/>
    <w:rsid w:val="00374F2A"/>
    <w:rsid w:val="003D039E"/>
    <w:rsid w:val="003E35E2"/>
    <w:rsid w:val="003E59FF"/>
    <w:rsid w:val="0040332E"/>
    <w:rsid w:val="004270DD"/>
    <w:rsid w:val="00454EB5"/>
    <w:rsid w:val="004A2C77"/>
    <w:rsid w:val="004A63A4"/>
    <w:rsid w:val="004E027C"/>
    <w:rsid w:val="004F08FB"/>
    <w:rsid w:val="00500FE4"/>
    <w:rsid w:val="00501955"/>
    <w:rsid w:val="00565702"/>
    <w:rsid w:val="005815CA"/>
    <w:rsid w:val="005D408E"/>
    <w:rsid w:val="005E53C6"/>
    <w:rsid w:val="00643838"/>
    <w:rsid w:val="00687063"/>
    <w:rsid w:val="00695544"/>
    <w:rsid w:val="006A7C18"/>
    <w:rsid w:val="006B25FC"/>
    <w:rsid w:val="006B52F7"/>
    <w:rsid w:val="006C17E5"/>
    <w:rsid w:val="006D0E3F"/>
    <w:rsid w:val="006E4376"/>
    <w:rsid w:val="007018A9"/>
    <w:rsid w:val="00742B59"/>
    <w:rsid w:val="00744815"/>
    <w:rsid w:val="00751EBF"/>
    <w:rsid w:val="0076731B"/>
    <w:rsid w:val="007673D0"/>
    <w:rsid w:val="007822FC"/>
    <w:rsid w:val="00782E7C"/>
    <w:rsid w:val="00784FA7"/>
    <w:rsid w:val="00785DF8"/>
    <w:rsid w:val="007A53F7"/>
    <w:rsid w:val="007A6C62"/>
    <w:rsid w:val="007F000C"/>
    <w:rsid w:val="00801973"/>
    <w:rsid w:val="00805FE6"/>
    <w:rsid w:val="008145EC"/>
    <w:rsid w:val="00815E50"/>
    <w:rsid w:val="00821D7E"/>
    <w:rsid w:val="00841B11"/>
    <w:rsid w:val="008452FE"/>
    <w:rsid w:val="008551F1"/>
    <w:rsid w:val="00855497"/>
    <w:rsid w:val="00860507"/>
    <w:rsid w:val="008661B9"/>
    <w:rsid w:val="008A706B"/>
    <w:rsid w:val="008B0B5D"/>
    <w:rsid w:val="008B1592"/>
    <w:rsid w:val="008B7CA3"/>
    <w:rsid w:val="008C0FB4"/>
    <w:rsid w:val="00924198"/>
    <w:rsid w:val="009407DC"/>
    <w:rsid w:val="00943B07"/>
    <w:rsid w:val="009A7979"/>
    <w:rsid w:val="009B4E11"/>
    <w:rsid w:val="009D005F"/>
    <w:rsid w:val="009E4DB9"/>
    <w:rsid w:val="009E5AA2"/>
    <w:rsid w:val="009F001D"/>
    <w:rsid w:val="00A003BF"/>
    <w:rsid w:val="00A112A3"/>
    <w:rsid w:val="00A20ABD"/>
    <w:rsid w:val="00A4244B"/>
    <w:rsid w:val="00A50152"/>
    <w:rsid w:val="00A53498"/>
    <w:rsid w:val="00A84505"/>
    <w:rsid w:val="00A91AFA"/>
    <w:rsid w:val="00A9391F"/>
    <w:rsid w:val="00AB079E"/>
    <w:rsid w:val="00AC19B5"/>
    <w:rsid w:val="00B175AE"/>
    <w:rsid w:val="00B47C20"/>
    <w:rsid w:val="00B710DD"/>
    <w:rsid w:val="00B71AE4"/>
    <w:rsid w:val="00B75550"/>
    <w:rsid w:val="00B77929"/>
    <w:rsid w:val="00BA02F8"/>
    <w:rsid w:val="00BA4F3C"/>
    <w:rsid w:val="00BE75F5"/>
    <w:rsid w:val="00C32B61"/>
    <w:rsid w:val="00C4437F"/>
    <w:rsid w:val="00C6456C"/>
    <w:rsid w:val="00C71EC5"/>
    <w:rsid w:val="00C74ED1"/>
    <w:rsid w:val="00C94B70"/>
    <w:rsid w:val="00C97085"/>
    <w:rsid w:val="00CE0C6E"/>
    <w:rsid w:val="00CE2723"/>
    <w:rsid w:val="00CE6231"/>
    <w:rsid w:val="00D0039C"/>
    <w:rsid w:val="00D124EB"/>
    <w:rsid w:val="00D33CBF"/>
    <w:rsid w:val="00D41961"/>
    <w:rsid w:val="00D533D2"/>
    <w:rsid w:val="00D63AEF"/>
    <w:rsid w:val="00D86A92"/>
    <w:rsid w:val="00DD1557"/>
    <w:rsid w:val="00DF6504"/>
    <w:rsid w:val="00E221D7"/>
    <w:rsid w:val="00E24B33"/>
    <w:rsid w:val="00E35FE9"/>
    <w:rsid w:val="00E55808"/>
    <w:rsid w:val="00E57110"/>
    <w:rsid w:val="00E676A2"/>
    <w:rsid w:val="00E72A8E"/>
    <w:rsid w:val="00E774FB"/>
    <w:rsid w:val="00E866DF"/>
    <w:rsid w:val="00EB3A03"/>
    <w:rsid w:val="00EB409B"/>
    <w:rsid w:val="00EC3D9C"/>
    <w:rsid w:val="00ED502C"/>
    <w:rsid w:val="00ED7AB7"/>
    <w:rsid w:val="00EE75FE"/>
    <w:rsid w:val="00F04990"/>
    <w:rsid w:val="00F24520"/>
    <w:rsid w:val="00F41D2C"/>
    <w:rsid w:val="00F43441"/>
    <w:rsid w:val="00F5676C"/>
    <w:rsid w:val="00F90AC6"/>
    <w:rsid w:val="00F96FAA"/>
    <w:rsid w:val="00FA0843"/>
    <w:rsid w:val="00FA3D10"/>
    <w:rsid w:val="00FC0CEA"/>
    <w:rsid w:val="00FC6E36"/>
    <w:rsid w:val="00FF49E4"/>
    <w:rsid w:val="09954562"/>
    <w:rsid w:val="10C6CE0A"/>
    <w:rsid w:val="1136C751"/>
    <w:rsid w:val="45C0E67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DFE7"/>
  <w15:docId w15:val="{776F0D5D-248E-4661-B86A-C8630D88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55BF9"/>
    <w:pPr>
      <w:spacing w:after="160" w:line="259" w:lineRule="auto"/>
    </w:pPr>
    <w:rPr>
      <w:sz w:val="22"/>
    </w:rPr>
  </w:style>
  <w:style w:type="paragraph" w:styleId="Titolo1">
    <w:name w:val="heading 1"/>
    <w:basedOn w:val="Normale"/>
    <w:next w:val="Normale"/>
    <w:link w:val="Titolo1Carattere"/>
    <w:uiPriority w:val="9"/>
    <w:qFormat/>
    <w:rsid w:val="006554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0646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AE46D9"/>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AE46D9"/>
    <w:rPr>
      <w:vertAlign w:val="superscript"/>
    </w:rPr>
  </w:style>
  <w:style w:type="character" w:customStyle="1" w:styleId="ParagrafoelencoCarattere">
    <w:name w:val="Paragrafo elenco Carattere"/>
    <w:aliases w:val="Table of contents numbered Carattere,Elenco num ARGEA Carattere,body Carattere,Odsek zoznamu2 Carattere,List Paragraph1 Carattere,Bullet List Carattere,FooterText Carattere,lp1 Carattere,lp11 Carattere,numbered Carattere"/>
    <w:basedOn w:val="Carpredefinitoparagrafo"/>
    <w:link w:val="Paragrafoelenco"/>
    <w:uiPriority w:val="34"/>
    <w:qFormat/>
    <w:rsid w:val="00E05220"/>
  </w:style>
  <w:style w:type="character" w:customStyle="1" w:styleId="CollegamentoInternet">
    <w:name w:val="Collegamento Internet"/>
    <w:basedOn w:val="Carpredefinitoparagrafo"/>
    <w:uiPriority w:val="99"/>
    <w:unhideWhenUsed/>
    <w:rsid w:val="006554D0"/>
    <w:rPr>
      <w:color w:val="0563C1" w:themeColor="hyperlink"/>
      <w:u w:val="single"/>
    </w:rPr>
  </w:style>
  <w:style w:type="character" w:customStyle="1" w:styleId="Titolo1Carattere">
    <w:name w:val="Titolo 1 Carattere"/>
    <w:basedOn w:val="Carpredefinitoparagrafo"/>
    <w:link w:val="Titolo1"/>
    <w:uiPriority w:val="9"/>
    <w:qFormat/>
    <w:rsid w:val="006554D0"/>
    <w:rPr>
      <w:rFonts w:asciiTheme="majorHAnsi" w:eastAsiaTheme="majorEastAsia" w:hAnsiTheme="majorHAnsi" w:cstheme="majorBidi"/>
      <w:color w:val="2F5496" w:themeColor="accent1" w:themeShade="BF"/>
      <w:sz w:val="32"/>
      <w:szCs w:val="32"/>
    </w:rPr>
  </w:style>
  <w:style w:type="character" w:customStyle="1" w:styleId="IntestazioneCarattere">
    <w:name w:val="Intestazione Carattere"/>
    <w:basedOn w:val="Carpredefinitoparagrafo"/>
    <w:link w:val="Intestazione"/>
    <w:uiPriority w:val="99"/>
    <w:qFormat/>
    <w:rsid w:val="006554D0"/>
  </w:style>
  <w:style w:type="character" w:customStyle="1" w:styleId="PidipaginaCarattere">
    <w:name w:val="Piè di pagina Carattere"/>
    <w:basedOn w:val="Carpredefinitoparagrafo"/>
    <w:link w:val="Pidipagina"/>
    <w:uiPriority w:val="99"/>
    <w:qFormat/>
    <w:rsid w:val="006554D0"/>
  </w:style>
  <w:style w:type="character" w:styleId="Rimandocommento">
    <w:name w:val="annotation reference"/>
    <w:basedOn w:val="Carpredefinitoparagrafo"/>
    <w:uiPriority w:val="99"/>
    <w:semiHidden/>
    <w:unhideWhenUsed/>
    <w:qFormat/>
    <w:rsid w:val="004C22AF"/>
    <w:rPr>
      <w:sz w:val="16"/>
      <w:szCs w:val="16"/>
    </w:rPr>
  </w:style>
  <w:style w:type="character" w:customStyle="1" w:styleId="TestocommentoCarattere">
    <w:name w:val="Testo commento Carattere"/>
    <w:basedOn w:val="Carpredefinitoparagrafo"/>
    <w:link w:val="Testocommento"/>
    <w:uiPriority w:val="99"/>
    <w:qFormat/>
    <w:rsid w:val="004C22AF"/>
    <w:rPr>
      <w:sz w:val="20"/>
      <w:szCs w:val="20"/>
    </w:rPr>
  </w:style>
  <w:style w:type="character" w:customStyle="1" w:styleId="SoggettocommentoCarattere">
    <w:name w:val="Soggetto commento Carattere"/>
    <w:basedOn w:val="TestocommentoCarattere"/>
    <w:link w:val="Soggettocommento"/>
    <w:uiPriority w:val="99"/>
    <w:semiHidden/>
    <w:qFormat/>
    <w:rsid w:val="004C22AF"/>
    <w:rPr>
      <w:b/>
      <w:bCs/>
      <w:sz w:val="20"/>
      <w:szCs w:val="20"/>
    </w:rPr>
  </w:style>
  <w:style w:type="character" w:customStyle="1" w:styleId="Saltoaindice">
    <w:name w:val="Salto a indice"/>
    <w:qFormat/>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aliases w:val="Table of contents numbered,Elenco num ARGEA,body,Odsek zoznamu2,List Paragraph1,Bullet List,FooterText,lp1,lp11,List Paragraph11,Use Case List Paragraph,numbered,Paragraphe de liste1,Bulletr List Paragraph,列出段落,列出段落1,Bullet 1,Dot pt,3"/>
    <w:basedOn w:val="Normale"/>
    <w:link w:val="ParagrafoelencoCarattere"/>
    <w:uiPriority w:val="34"/>
    <w:qFormat/>
    <w:rsid w:val="00AE46D9"/>
    <w:pPr>
      <w:ind w:left="720"/>
      <w:contextualSpacing/>
    </w:pPr>
  </w:style>
  <w:style w:type="paragraph" w:customStyle="1" w:styleId="Default">
    <w:name w:val="Default"/>
    <w:qFormat/>
    <w:rsid w:val="00AE46D9"/>
    <w:rPr>
      <w:rFonts w:ascii="CMBMBC+Calibri,Bold" w:eastAsia="Calibri" w:hAnsi="CMBMBC+Calibri,Bold" w:cs="CMBMBC+Calibri,Bold"/>
      <w:color w:val="000000"/>
      <w:sz w:val="24"/>
      <w:szCs w:val="24"/>
    </w:rPr>
  </w:style>
  <w:style w:type="paragraph" w:styleId="Testonotaapidipagina">
    <w:name w:val="footnote text"/>
    <w:basedOn w:val="Normale"/>
    <w:link w:val="TestonotaapidipaginaCarattere"/>
    <w:uiPriority w:val="99"/>
    <w:semiHidden/>
    <w:unhideWhenUsed/>
    <w:rsid w:val="00AE46D9"/>
    <w:pPr>
      <w:spacing w:after="0" w:line="240" w:lineRule="auto"/>
    </w:pPr>
    <w:rPr>
      <w:sz w:val="20"/>
      <w:szCs w:val="20"/>
    </w:rPr>
  </w:style>
  <w:style w:type="paragraph" w:styleId="NormaleWeb">
    <w:name w:val="Normal (Web)"/>
    <w:basedOn w:val="Normale"/>
    <w:uiPriority w:val="99"/>
    <w:unhideWhenUsed/>
    <w:qFormat/>
    <w:rsid w:val="00130028"/>
    <w:pPr>
      <w:spacing w:beforeAutospacing="1" w:after="119" w:line="240" w:lineRule="auto"/>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rsid w:val="006554D0"/>
    <w:pPr>
      <w:tabs>
        <w:tab w:val="left" w:pos="426"/>
        <w:tab w:val="right" w:leader="dot" w:pos="9628"/>
      </w:tabs>
      <w:spacing w:before="120" w:after="100" w:line="240" w:lineRule="auto"/>
      <w:jc w:val="both"/>
    </w:pPr>
    <w:rPr>
      <w:b/>
      <w:caps/>
      <w:sz w:val="24"/>
    </w:rPr>
  </w:style>
  <w:style w:type="paragraph" w:styleId="Titolosommario">
    <w:name w:val="TOC Heading"/>
    <w:basedOn w:val="Titolo1"/>
    <w:next w:val="Normale"/>
    <w:uiPriority w:val="39"/>
    <w:unhideWhenUsed/>
    <w:qFormat/>
    <w:rsid w:val="006554D0"/>
    <w:rPr>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554D0"/>
    <w:pPr>
      <w:tabs>
        <w:tab w:val="center" w:pos="4819"/>
        <w:tab w:val="right" w:pos="9638"/>
      </w:tabs>
      <w:spacing w:after="0" w:line="240" w:lineRule="auto"/>
    </w:pPr>
  </w:style>
  <w:style w:type="paragraph" w:styleId="Pidipagina">
    <w:name w:val="footer"/>
    <w:basedOn w:val="Normale"/>
    <w:link w:val="PidipaginaCarattere"/>
    <w:uiPriority w:val="99"/>
    <w:unhideWhenUsed/>
    <w:rsid w:val="006554D0"/>
    <w:pPr>
      <w:tabs>
        <w:tab w:val="center" w:pos="4819"/>
        <w:tab w:val="right" w:pos="9638"/>
      </w:tabs>
      <w:spacing w:after="0" w:line="240" w:lineRule="auto"/>
    </w:pPr>
  </w:style>
  <w:style w:type="paragraph" w:styleId="Testocommento">
    <w:name w:val="annotation text"/>
    <w:basedOn w:val="Normale"/>
    <w:link w:val="TestocommentoCarattere"/>
    <w:uiPriority w:val="99"/>
    <w:unhideWhenUsed/>
    <w:qFormat/>
    <w:rsid w:val="004C22A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4C22AF"/>
    <w:rPr>
      <w:b/>
      <w:bCs/>
    </w:rPr>
  </w:style>
  <w:style w:type="paragraph" w:customStyle="1" w:styleId="Contenutocornice">
    <w:name w:val="Contenuto cornice"/>
    <w:basedOn w:val="Normale"/>
    <w:qFormat/>
  </w:style>
  <w:style w:type="table" w:styleId="Grigliatabella">
    <w:name w:val="Table Grid"/>
    <w:basedOn w:val="Tabellanormale"/>
    <w:rsid w:val="00034DA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20ABD"/>
    <w:pPr>
      <w:suppressAutoHyphens w:val="0"/>
    </w:pPr>
    <w:rPr>
      <w:sz w:val="22"/>
    </w:rPr>
  </w:style>
  <w:style w:type="character" w:customStyle="1" w:styleId="ui-provider">
    <w:name w:val="ui-provider"/>
    <w:basedOn w:val="Carpredefinitoparagrafo"/>
    <w:rsid w:val="00A112A3"/>
  </w:style>
  <w:style w:type="character" w:customStyle="1" w:styleId="Titolo3Carattere">
    <w:name w:val="Titolo 3 Carattere"/>
    <w:basedOn w:val="Carpredefinitoparagrafo"/>
    <w:link w:val="Titolo3"/>
    <w:uiPriority w:val="9"/>
    <w:semiHidden/>
    <w:rsid w:val="000646CE"/>
    <w:rPr>
      <w:rFonts w:asciiTheme="majorHAnsi" w:eastAsiaTheme="majorEastAsia" w:hAnsiTheme="majorHAnsi" w:cstheme="majorBidi"/>
      <w:color w:val="1F3763" w:themeColor="accent1" w:themeShade="7F"/>
      <w:sz w:val="24"/>
      <w:szCs w:val="24"/>
    </w:rPr>
  </w:style>
  <w:style w:type="paragraph" w:customStyle="1" w:styleId="pf0">
    <w:name w:val="pf0"/>
    <w:basedOn w:val="Normale"/>
    <w:rsid w:val="00F43441"/>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F43441"/>
    <w:rPr>
      <w:rFonts w:ascii="Segoe UI" w:hAnsi="Segoe UI" w:cs="Segoe UI" w:hint="default"/>
      <w:sz w:val="18"/>
      <w:szCs w:val="18"/>
    </w:rPr>
  </w:style>
  <w:style w:type="character" w:styleId="Enfasigrassetto">
    <w:name w:val="Strong"/>
    <w:basedOn w:val="Carpredefinitoparagrafo"/>
    <w:uiPriority w:val="22"/>
    <w:qFormat/>
    <w:rsid w:val="00F24520"/>
    <w:rPr>
      <w:b/>
      <w:bCs/>
    </w:rPr>
  </w:style>
  <w:style w:type="character" w:styleId="Collegamentoipertestuale">
    <w:name w:val="Hyperlink"/>
    <w:basedOn w:val="Carpredefinitoparagrafo"/>
    <w:uiPriority w:val="99"/>
    <w:unhideWhenUsed/>
    <w:rsid w:val="006C17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5473">
      <w:bodyDiv w:val="1"/>
      <w:marLeft w:val="0"/>
      <w:marRight w:val="0"/>
      <w:marTop w:val="0"/>
      <w:marBottom w:val="0"/>
      <w:divBdr>
        <w:top w:val="none" w:sz="0" w:space="0" w:color="auto"/>
        <w:left w:val="none" w:sz="0" w:space="0" w:color="auto"/>
        <w:bottom w:val="none" w:sz="0" w:space="0" w:color="auto"/>
        <w:right w:val="none" w:sz="0" w:space="0" w:color="auto"/>
      </w:divBdr>
    </w:div>
    <w:div w:id="577138193">
      <w:bodyDiv w:val="1"/>
      <w:marLeft w:val="0"/>
      <w:marRight w:val="0"/>
      <w:marTop w:val="0"/>
      <w:marBottom w:val="0"/>
      <w:divBdr>
        <w:top w:val="none" w:sz="0" w:space="0" w:color="auto"/>
        <w:left w:val="none" w:sz="0" w:space="0" w:color="auto"/>
        <w:bottom w:val="none" w:sz="0" w:space="0" w:color="auto"/>
        <w:right w:val="none" w:sz="0" w:space="0" w:color="auto"/>
      </w:divBdr>
    </w:div>
    <w:div w:id="768352831">
      <w:bodyDiv w:val="1"/>
      <w:marLeft w:val="0"/>
      <w:marRight w:val="0"/>
      <w:marTop w:val="0"/>
      <w:marBottom w:val="0"/>
      <w:divBdr>
        <w:top w:val="none" w:sz="0" w:space="0" w:color="auto"/>
        <w:left w:val="none" w:sz="0" w:space="0" w:color="auto"/>
        <w:bottom w:val="none" w:sz="0" w:space="0" w:color="auto"/>
        <w:right w:val="none" w:sz="0" w:space="0" w:color="auto"/>
      </w:divBdr>
    </w:div>
    <w:div w:id="832644743">
      <w:bodyDiv w:val="1"/>
      <w:marLeft w:val="0"/>
      <w:marRight w:val="0"/>
      <w:marTop w:val="0"/>
      <w:marBottom w:val="0"/>
      <w:divBdr>
        <w:top w:val="none" w:sz="0" w:space="0" w:color="auto"/>
        <w:left w:val="none" w:sz="0" w:space="0" w:color="auto"/>
        <w:bottom w:val="none" w:sz="0" w:space="0" w:color="auto"/>
        <w:right w:val="none" w:sz="0" w:space="0" w:color="auto"/>
      </w:divBdr>
    </w:div>
    <w:div w:id="1296256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480C9-C824-4984-B3C4-FA475630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11010</Words>
  <Characters>62759</Characters>
  <Application>Microsoft Office Word</Application>
  <DocSecurity>0</DocSecurity>
  <Lines>522</Lines>
  <Paragraphs>147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Chiocchetta Caterina</dc:creator>
  <cp:keywords/>
  <dc:description/>
  <cp:lastModifiedBy>Marchese Clara</cp:lastModifiedBy>
  <cp:revision>3</cp:revision>
  <cp:lastPrinted>2022-04-27T19:58:00Z</cp:lastPrinted>
  <dcterms:created xsi:type="dcterms:W3CDTF">2024-10-04T14:15:00Z</dcterms:created>
  <dcterms:modified xsi:type="dcterms:W3CDTF">2024-11-07T10:04:00Z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